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6f02be96e113a0e35a554c01fefd508ff62909"/>
    <w:p>
      <w:pPr>
        <w:pStyle w:val="Heading3"/>
      </w:pPr>
      <w:r>
        <w:t xml:space="preserve">Контроль за соответствием расходов государственных и муниципальных служащих их доходам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http://matushkino.mos.ru/anti-corruption/methodical-materials/detail/7820966.html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09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09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2024-08-14T05:05:29Z</dcterms:created>
  <dcterms:modified xsi:type="dcterms:W3CDTF">2024-08-14T05:05:29Z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