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90bbf3dce62243e20c466f42163ebd2d595af"/>
    <w:p>
      <w:pPr>
        <w:pStyle w:val="Heading3"/>
      </w:pPr>
      <w:r>
        <w:t xml:space="preserve">План по противодействию коррупции на территории района Матушкино города Москвы 2018-2020 годы</w:t>
      </w:r>
    </w:p>
    <w:p>
      <w:pPr>
        <w:pStyle w:val="FirstParagraph"/>
      </w:pPr>
      <w:r>
        <w:t xml:space="preserve">11.12.2019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http://matushkino.mos.ru/anti-corruption/plans-papers-reports-reviews-static-information-on-combating-corruption/detail/8556810.html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plans-papers-reports-reviews-static-information-on-combating-corruption/detail/8556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plans-papers-reports-reviews-static-information-on-combating-corruption/detail/8556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2024-12-02T06:48:18Z</dcterms:created>
  <dcterms:modified xsi:type="dcterms:W3CDTF">2024-12-02T06:48:18Z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