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915f380b275cb196763d68992a0e8f8f16c233"/>
    <w:p>
      <w:pPr>
        <w:pStyle w:val="Heading3"/>
      </w:pPr>
      <w:r>
        <w:t xml:space="preserve">Карта рисков нарушения антимонопольного законодательства управы района Матушкино города Москвы</w:t>
      </w:r>
    </w:p>
    <w:p>
      <w:pPr>
        <w:pStyle w:val="FirstParagraph"/>
      </w:pPr>
      <w:r>
        <w:t xml:space="preserve">15.12.2019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http://matushkino.mos.ru/anti-corruption/plans-papers-reports-reviews-static-information-on-combating-corruption/detail/8566556.html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plans-papers-reports-reviews-static-information-on-combating-corruption/detail/85665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plans-papers-reports-reviews-static-information-on-combating-corruption/detail/85665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2024-12-02T06:48:14Z</dcterms:created>
  <dcterms:modified xsi:type="dcterms:W3CDTF">2024-12-02T06:48:14Z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