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f898681879979020c298a0a0de1cad495ea9b"/>
    <w:p>
      <w:pPr>
        <w:pStyle w:val="Heading3"/>
      </w:pPr>
      <w:r>
        <w:t xml:space="preserve">Отчет об исполнении в 2020 году мероприятий, предусмотренных Планом противодействия коррупции в городе Москве на 2018–2020 годы</w:t>
      </w:r>
    </w:p>
    <w:p>
      <w:pPr>
        <w:pStyle w:val="FirstParagraph"/>
      </w:pPr>
      <w:r>
        <w:t xml:space="preserve">10.02.2021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http://matushkino.mos.ru/anti-corruption/plans-papers-reports-reviews-static-information-on-combating-corruption/detail/9706395.html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plans-papers-reports-reviews-static-information-on-combating-corruption/detail/97063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plans-papers-reports-reviews-static-information-on-combating-corruption/detail/97063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2025-08-04T05:19:53Z</dcterms:created>
  <dcterms:modified xsi:type="dcterms:W3CDTF">2025-08-04T05:19:53Z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