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c33176f4f45d554154bc353b0e76c8ef65be9"/>
    <w:p>
      <w:pPr>
        <w:pStyle w:val="Heading3"/>
      </w:pPr>
      <w:r>
        <w:t xml:space="preserve">О внесении изменений в распоряжение управы района Матушкино города Москвы от 25.05.2018 № 20-ру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http://matushkino.mos.ru/anti-corruption/the-commission-for-observance-of-requirements-for-the-official-behaviour-of-state-civil-employees-of/detail/9711310.html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9711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9711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2024-12-02T20:38:28Z</dcterms:created>
  <dcterms:modified xsi:type="dcterms:W3CDTF">2024-12-02T20:38:28Z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