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168219bf37e6e2ca8430a7828845aff9b9d5d"/>
    <w:p>
      <w:pPr>
        <w:pStyle w:val="Heading3"/>
      </w:pPr>
      <w:r>
        <w:t xml:space="preserve">Методические рекомендации о реализации "гаражной амнистии"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drawing>
          <wp:inline>
            <wp:extent cx="19050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930250/eaa4c0853c55214af75dd8794a52c802/iblock/6a4/6a47612fb2c75d124c4f1a8bc893a75d/garazhnaya_amnistiya_1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Настоящие рекомендации подготовлены для оказания помощи гражданам в оформлении гаражей, которыми они пользуются долгие годы.</w:t>
      </w:r>
    </w:p>
    <w:p>
      <w:pPr>
        <w:pStyle w:val="BodyText"/>
      </w:pPr>
      <w:r>
        <w:t xml:space="preserve">Федеральный закон от 5 апреля 2021 года № 79-ФЗ «О внесении изменений в отдельные законодательные акты Российской Федерации» («О гаражной амнистии»), вступающий в силу с 1 сентября 2021 года, предоставит широкие возможности для гражданина наконец-то стать законным владельцем своего гаража, зарегистрировав право собственности на него в Едином государственном реестре недвижимости.</w:t>
      </w:r>
    </w:p>
    <w:p>
      <w:pPr>
        <w:pStyle w:val="BodyText"/>
      </w:pPr>
      <w:r>
        <w:t xml:space="preserve">После этого гараж будет официально ВАШ, и это будет признано государством.</w:t>
      </w:r>
    </w:p>
    <w:p>
      <w:pPr>
        <w:pStyle w:val="BodyText"/>
      </w:pPr>
      <w:r>
        <w:t xml:space="preserve">Закон предусматривает возможность не только оформления самого гаража, но и бесплатного предоставления земли под ним. Настоящие рекомендации пошагово расскажут о том, как воспользоваться новым законом, на какие конкретно случаи он распространяется.</w:t>
      </w:r>
    </w:p>
    <w:p>
      <w:pPr>
        <w:pStyle w:val="BodyText"/>
      </w:pPr>
      <w:r>
        <w:t xml:space="preserve">В реализации Вашего права на оформление гаража призваны помочь органы местной, региональной и федеральной власти.</w:t>
      </w:r>
    </w:p>
    <w:p>
      <w:pPr>
        <w:pStyle w:val="BodyText"/>
      </w:pPr>
      <w:r>
        <w:t xml:space="preserve">Закон действует до 1 сентября 2026 года, поэтому не стоит откладывать оформление гаража в долгий ящик.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http://matushkino.mos.ru/presscenter/news/detail/10315140.html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315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10315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2025-01-03T17:45:53Z</dcterms:created>
  <dcterms:modified xsi:type="dcterms:W3CDTF">2025-01-03T17:45:53Z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