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2de78f1341185f27e0cc2d166195a472aeaf97"/>
    <w:p>
      <w:pPr>
        <w:pStyle w:val="Heading3"/>
      </w:pPr>
      <w:r>
        <w:t xml:space="preserve">164 запроса в минуту – скорость выдачи сведений из ЕГРН в столице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rPr>
          <w:bCs/>
          <w:b/>
        </w:rPr>
        <w:t xml:space="preserve">Эксперты столичной Кадастровой палаты зафиксировали рекордный рост количества выданных на бесплатной основе сведений из ЕГРН в августе – более 5,16 млн документов, за июль – 3,22 млн.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Всего за восемь месяцев 2021 года учреждением предоставлено без взимания платы около 11,24 млн данных из реестра недвижимости, при этом в электронном виде выдано 99% из них. За аналогичный период 2020 года было выдано чуть более 3 млн сведений, 97 % от общего числа в электронном виде. К текущему году услуга по предоставлению сведений из ЕГРН почти полностью оказывается в цифровом формате.</w:t>
      </w:r>
    </w:p>
    <w:p>
      <w:pPr>
        <w:pStyle w:val="BodyText"/>
      </w:pPr>
      <w:r>
        <w:drawing>
          <wp:inline>
            <wp:extent cx="4947385" cy="355172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f77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385" cy="355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совершенствования деятельности и ускорения процесса оказания услуг введен механизм межведомственного взаимодействия, который подразумевает обмен документами, находящимися в распоряжении органов власти и местного самоуправления, а также запрос различных сведений, в том числе из реестра недвижимости, без участия граждан.</w:t>
      </w:r>
    </w:p>
    <w:p>
      <w:pPr>
        <w:pStyle w:val="BodyText"/>
      </w:pPr>
      <w:r>
        <w:t xml:space="preserve">Органы власти и лица, оказывающие государственные </w:t>
      </w:r>
      <w:r>
        <w:t xml:space="preserve">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такие сведения.</w:t>
      </w:r>
    </w:p>
    <w:p>
      <w:pPr>
        <w:pStyle w:val="BodyText"/>
      </w:pPr>
      <w:r>
        <w:t xml:space="preserve">К ним относятся правоохранительные органы, суды и судебные приставы-исполнители, органы исполнительной власти, органы прокуратуры, Счетная палата РФ, арбитражные и конкурсные управляющие, многофункциональные центры, нотариусы, Пенсионный фонд РФ и ряд других ведомств.</w:t>
      </w:r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 </w:t>
      </w:r>
      <w:r>
        <w:t xml:space="preserve">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t xml:space="preserve">В общей сложности за восемь месяцев 2021 года учреждением подготовлено более 11,54 млн сведений из ЕГРН, при этом количество </w:t>
      </w:r>
      <w:r>
        <w:t xml:space="preserve">в электронном виде превышает показатель документов, выданных на бумаге, почти в 35 раз.</w:t>
      </w:r>
    </w:p>
    <w:p>
      <w:pPr>
        <w:pStyle w:val="BodyText"/>
      </w:pPr>
      <w:r>
        <w:drawing>
          <wp:inline>
            <wp:extent cx="4061861" cy="44276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cde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861" cy="44276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Наиболее востребованными документами остаются выписка о правах отдельного лица, ее запросили почти 9 млн раз, и выписка</w:t>
      </w:r>
    </w:p>
    <w:p>
      <w:pPr>
        <w:pStyle w:val="BodyText"/>
      </w:pPr>
      <w:r>
        <w:t xml:space="preserve">об объекте недвижимости – 1,62 млн раз. Также ведомство получило большое количество запросов о предоставлении сведений о переходе права собственности и об основных характеристиках объекта недвижимости.</w:t>
      </w:r>
    </w:p>
    <w:p>
      <w:pPr>
        <w:pStyle w:val="BodyText"/>
      </w:pPr>
      <w:r>
        <w:drawing>
          <wp:inline>
            <wp:extent cx="3638349" cy="39078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1ad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39078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«Эффективное межведомственное взаимодействие и развитие инфраструктуры оказания услуг способствуют росту их качества и доступности. При этом создание цифровой среды в сфере оборота недвижимости направлено, в первую очередь, на повышение удовлетворенности граждан, профессиональных сообществ и органов власти от использования онлайн-сервисов»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http://matushkino.mos.ru/presscenter/news/detail/10339951.html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10339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atushkino.mos.ru" TargetMode="External" /><Relationship Type="http://schemas.openxmlformats.org/officeDocument/2006/relationships/hyperlink" Id="rId29" Target="http://matushkino.mos.ru/presscenter/news/detail/10339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2024-02-28T23:20:32Z</dcterms:created>
  <dcterms:modified xsi:type="dcterms:W3CDTF">2024-02-28T23:20:32Z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