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b8d4daf7565ecd37fcaa0643fb2c536ba07a5"/>
    <w:p>
      <w:pPr>
        <w:pStyle w:val="Heading3"/>
      </w:pPr>
      <w:r>
        <w:t xml:space="preserve">Молодежная палата района Матушкино посетила митинг-концерт который состоялся на центральном стадионе Москвы «Лужники»</w:t>
      </w:r>
    </w:p>
    <w:p>
      <w:pPr>
        <w:pStyle w:val="FirstParagraph"/>
      </w:pPr>
      <w:r>
        <w:t xml:space="preserve">27.02.2023</w:t>
      </w:r>
    </w:p>
    <w:p>
      <w:pPr>
        <w:pStyle w:val="BodyText"/>
      </w:pPr>
      <w:r>
        <w:t xml:space="preserve">22 февраля 2023 года Молодежная палата района Матушкино посетила митинг-концерт который состоялся на центральном стадионе Москвы «Лужники» посвященный участникам специальной военной операции.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мероприятия перед зрителями выступили звезды российской эстрады и общественные деятели. С приветственной речью к россиянам обратился президент России Владимир Путин.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http://matushkino.mos.ru/presscenter/news/detail/11431659.html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431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1431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2025-05-07T11:39:50Z</dcterms:created>
  <dcterms:modified xsi:type="dcterms:W3CDTF">2025-05-07T11:39:50Z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