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0a9d97d9aaeb0753db0157abdc6b9e868b58b"/>
    <w:p>
      <w:pPr>
        <w:pStyle w:val="Heading3"/>
      </w:pPr>
      <w:r>
        <w:t xml:space="preserve">Молодежная палата района Матушкино провела акцию «Георгиевская ленточка»</w:t>
      </w:r>
    </w:p>
    <w:p>
      <w:pPr>
        <w:pStyle w:val="FirstParagraph"/>
      </w:pPr>
      <w:r>
        <w:t xml:space="preserve">10.05.2023</w:t>
      </w:r>
    </w:p>
    <w:p>
      <w:pPr>
        <w:pStyle w:val="BodyText"/>
      </w:pPr>
      <w:r>
        <w:t xml:space="preserve">5 мая 2023 года Молодежная палата района Матушкино провела акцию «Георгиевская ленточка», приуроченную ко Дню Победы.</w:t>
      </w:r>
    </w:p>
    <w:p>
      <w:pPr>
        <w:pStyle w:val="BodyText"/>
      </w:pPr>
      <w:r>
        <w:t xml:space="preserve">В ходе проведения акции более 150 жителей получили ленточку и памятку о том как правильно ее использовать.</w:t>
      </w:r>
    </w:p>
    <w:p>
      <w:pPr>
        <w:pStyle w:val="BodyText"/>
      </w:pPr>
      <w:r>
        <w:t xml:space="preserve">Девиз акции - «Я помню, я горжусь».</w:t>
      </w:r>
    </w:p>
    <w:p>
      <w:pPr>
        <w:pStyle w:val="BodyText"/>
      </w:pPr>
      <w:r>
        <w:t xml:space="preserve">Главная цель акции – не дать забыть молодому поколению, кто и какой ценой выиграл самую страшную войну , чьими наследниками мы остаемся, чем и кем должны гордиться, о ком помнить!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http://matushkino.mos.ru/presscenter/news/detail/11578094.html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1578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1578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2024-07-14T21:44:39Z</dcterms:created>
  <dcterms:modified xsi:type="dcterms:W3CDTF">2024-07-14T21:44:39Z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