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c0059f643801408ed96dd3548acd0f7525adc5"/>
    <w:p>
      <w:pPr>
        <w:pStyle w:val="Heading3"/>
      </w:pPr>
      <w:r>
        <w:t xml:space="preserve">Два жилых корпуса построили по программе реновации в Зеленограде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t xml:space="preserve">В них 180 квартир: 37 однокомнатных, 116 двухкомнатных и 27 трехкомнатных.</w:t>
      </w:r>
    </w:p>
    <w:p>
      <w:pPr>
        <w:pStyle w:val="BodyText"/>
      </w:pPr>
      <w:r>
        <w:t xml:space="preserve">По программе реновации в Зеленограде</w:t>
      </w:r>
      <w:r>
        <w:t xml:space="preserve"> </w:t>
      </w:r>
      <w:hyperlink r:id="rId20">
        <w:r>
          <w:rPr>
            <w:rStyle w:val="Hyperlink"/>
          </w:rPr>
          <w:t xml:space="preserve">ввели в эксплуатацию</w:t>
        </w:r>
      </w:hyperlink>
      <w:r>
        <w:t xml:space="preserve"> </w:t>
      </w:r>
      <w:r>
        <w:t xml:space="preserve">два жилых корпуса по адресу: Солнечная аллея, корпус 935,</w:t>
      </w:r>
      <w:r>
        <w:t xml:space="preserve"> </w:t>
      </w:r>
      <w:hyperlink r:id="rId21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руководитель Департамента строительства Москвы Рафик Загрутдинов.</w:t>
      </w:r>
    </w:p>
    <w:p>
      <w:pPr>
        <w:pStyle w:val="BodyText"/>
      </w:pPr>
      <w:r>
        <w:t xml:space="preserve">В корпусах 180 квартир: 37 однокомнатных, 116 двухкомнатных и 27 трехкомнатных. Внутренняя отделка полностью соответствует стандартам программы реновации, утвержденным постановлением Правительства Москвы. Три квартиры оборудовали для маломобильных жителей: расширили коридоры и дверные проемы, установили специальную сантехнику.</w:t>
      </w:r>
    </w:p>
    <w:p>
      <w:pPr>
        <w:pStyle w:val="BodyText"/>
      </w:pPr>
      <w:r>
        <w:t xml:space="preserve">Корпуса имеют подземные автостоянки. Первые этажи облицованы темно-серой клинкерной плиткой, а вход оформлен витражным остеклением. Также на фасадах домов подготовили места для кондиционеров.</w:t>
      </w:r>
    </w:p>
    <w:p>
      <w:pPr>
        <w:pStyle w:val="BodyText"/>
      </w:pPr>
      <w:r>
        <w:t xml:space="preserve">Для удобства маломобильных жителей и родителей с колясками входы расположили на одном уровне с поверхностью земли. Плитка с шероховатой поверхностью не даст поскользнуться в любое время года.</w:t>
      </w:r>
    </w:p>
    <w:p>
      <w:pPr>
        <w:pStyle w:val="BodyText"/>
      </w:pPr>
      <w:r>
        <w:t xml:space="preserve">В лифтах есть визуальные и тактильные средства информации. В вестибюле оборудуют комнату для хранения велосипедов и колясок, кладовую для хранения уборочного инвентаря, а в отдельной зоне разместят почтовые ящики.</w:t>
      </w:r>
    </w:p>
    <w:p>
      <w:pPr>
        <w:pStyle w:val="BodyText"/>
      </w:pPr>
      <w:r>
        <w:t xml:space="preserve">На прилегающей территории установили спортивные и детские площадки, площадку для отдыха, высадили деревья и кустарники, разбили газон.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http://matushkino.mos.ru/presscenter/news/detail/11659404.html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1659404.html" TargetMode="External" /><Relationship Type="http://schemas.openxmlformats.org/officeDocument/2006/relationships/hyperlink" Id="rId21" Target="https://www.mos.ru/news/item/124698073/" TargetMode="External" /><Relationship Type="http://schemas.openxmlformats.org/officeDocument/2006/relationships/hyperlink" Id="rId20" Target="https://www.zelao.ru/26013/26153/53760-renovatsionnyiy-korpus-935-vveden-v-ekspluatatsiy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1659404.html" TargetMode="External" /><Relationship Type="http://schemas.openxmlformats.org/officeDocument/2006/relationships/hyperlink" Id="rId21" Target="https://www.mos.ru/news/item/124698073/" TargetMode="External" /><Relationship Type="http://schemas.openxmlformats.org/officeDocument/2006/relationships/hyperlink" Id="rId20" Target="https://www.zelao.ru/26013/26153/53760-renovatsionnyiy-korpus-935-vveden-v-ekspluatatsiy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2025-08-03T20:58:54Z</dcterms:created>
  <dcterms:modified xsi:type="dcterms:W3CDTF">2025-08-03T20:58:54Z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