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0f1249770c31bea3eb8d67d565deb08ede66f"/>
    <w:p>
      <w:pPr>
        <w:pStyle w:val="Heading3"/>
      </w:pPr>
      <w:r>
        <w:t xml:space="preserve">Инвесторы строят офисы, объекты спорта и торговли в Зеленограде</w:t>
      </w:r>
    </w:p>
    <w:p>
      <w:pPr>
        <w:pStyle w:val="FirstParagraph"/>
      </w:pPr>
      <w:r>
        <w:t xml:space="preserve">08.09.2024</w:t>
      </w:r>
    </w:p>
    <w:p>
      <w:pPr>
        <w:pStyle w:val="BodyText"/>
      </w:pPr>
      <w:r>
        <w:rPr>
          <w:bCs/>
          <w:b/>
        </w:rPr>
        <w:t xml:space="preserve">08.09.2024</w:t>
      </w:r>
    </w:p>
    <w:p>
      <w:pPr>
        <w:pStyle w:val="BodyText"/>
      </w:pPr>
      <w:r>
        <w:t xml:space="preserve">С 2019 года по итогам торгов компании заключили с городом договоры аренды 18 земельных участков общей площадью свыше 9,6 га для строительства разных объектов в Зеленоградском административном округе, сообщил заместитель мэра Москвы по вопросам градостроительной политики и строительства Владимир Ефимов.</w:t>
      </w:r>
    </w:p>
    <w:p>
      <w:pPr>
        <w:pStyle w:val="BodyText"/>
      </w:pPr>
      <w:r>
        <w:t xml:space="preserve">Он отметил, что город регулярно выставляет на открытые аукционы участки для возведения коммерческих объектов в разных районах Москвы, что способствует развитию бизнеса, созданию рабочих мест и улучшению инфраструктуры.</w:t>
      </w:r>
    </w:p>
    <w:p>
      <w:pPr>
        <w:pStyle w:val="BodyText"/>
      </w:pPr>
      <w:r>
        <w:t xml:space="preserve">– За пять лет по итогам торгов с инвесторами заключены договоры аренды 9,65 га земли в Зеленограде для строительства более 148 тыс. кв. метров недвижимости. В результате появятся спортивные комплексы, торгово-офисные и многофункциональные центры и другие объекты, – сказал Владимир Ефимов.</w:t>
      </w:r>
    </w:p>
    <w:p>
      <w:pPr>
        <w:pStyle w:val="BodyText"/>
      </w:pPr>
      <w:r>
        <w:t xml:space="preserve">Так, два участка общей площадью 0,5 га инвесторы арендовали для создания культурно-досуговых центров и три участка – более 3,1 га – для строительства около 63 тыс. «квадратов» жилья.</w:t>
      </w:r>
    </w:p>
    <w:p>
      <w:pPr>
        <w:pStyle w:val="BodyText"/>
      </w:pPr>
      <w:r>
        <w:t xml:space="preserve">– Кроме того, по итогам торгов город сдал в аренду восемь участков площадью свыше 3 га для возведения многофункциональных центров, торгово-офисных зданий, точек общественного питания и обслуживания населения, а также объектов придорожного сервиса. Еще два площадью 1,15 га предназначены для строительства спортивных комплексов, – добавил министр правительства Москвы, руководитель Департамента городского имущества Максим Гаман.</w:t>
      </w:r>
    </w:p>
    <w:p>
      <w:pPr>
        <w:pStyle w:val="BodyText"/>
      </w:pPr>
      <w:r>
        <w:rPr>
          <w:bCs/>
          <w:b/>
        </w:rPr>
        <w:t xml:space="preserve">Фото pik.ru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http://matushkino.mos.ru/presscenter/news/detail/12554220.html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5542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5542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2025-05-12T01:31:31Z</dcterms:created>
  <dcterms:modified xsi:type="dcterms:W3CDTF">2025-05-12T01:31:31Z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