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логовое-уведомление-2024"/>
    <w:p>
      <w:pPr>
        <w:pStyle w:val="Heading3"/>
      </w:pPr>
      <w:r>
        <w:t xml:space="preserve">Налоговое уведомление 2024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11.09.2024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имуществофизических лиц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t xml:space="preserve">Срок уплаты имущественных налогов – не позднее 02 декабря 2024 года.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такого налогового уведомления.</w:t>
      </w:r>
    </w:p>
    <w:p>
      <w:pPr>
        <w:pStyle w:val="BodyText"/>
      </w:pPr>
      <w:r>
        <w:t xml:space="preserve">Налоговое уведомление может быть направлено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На официальном сайте Федеральной налоговой службы размещена промостраница</w:t>
      </w:r>
      <w:r>
        <w:t xml:space="preserve"> </w:t>
      </w:r>
      <w:hyperlink r:id="rId20">
        <w:r>
          <w:rPr>
            <w:rStyle w:val="Hyperlink"/>
          </w:rPr>
          <w:t xml:space="preserve">«Налоговое уведомление 2024 года»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http://matushkino.mos.ru/presscenter/news/detail/12561642.html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61642.html" TargetMode="External" /><Relationship Type="http://schemas.openxmlformats.org/officeDocument/2006/relationships/hyperlink" Id="rId20" Target="https://www.nalog.gov.ru/rn77/nu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561642.html" TargetMode="External" /><Relationship Type="http://schemas.openxmlformats.org/officeDocument/2006/relationships/hyperlink" Id="rId20" Target="https://www.nalog.gov.ru/rn77/nu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2024-09-11T14:14:26Z</dcterms:created>
  <dcterms:modified xsi:type="dcterms:W3CDTF">2024-09-11T14:14:26Z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