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bd49c0d6f3c3d8d39174c5e786570604623f9"/>
    <w:p>
      <w:pPr>
        <w:pStyle w:val="Heading3"/>
      </w:pPr>
      <w:r>
        <w:t xml:space="preserve">Зеленоградская налоговая проведет вебинар по имущественным налогам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rPr>
          <w:bCs/>
          <w:b/>
        </w:rPr>
        <w:t xml:space="preserve">17.09.2024</w:t>
      </w:r>
    </w:p>
    <w:p>
      <w:pPr>
        <w:pStyle w:val="BodyText"/>
      </w:pPr>
      <w:r>
        <w:t xml:space="preserve">ИФНС России №35 по Москве в Зеленограде приглашает принять участие в бесплатном вебинаре, который состоится 24 сентября в 16:00 по теме: «Порядок исчисления и уплаты имущественных налогов, срок уплаты. Налоговые льготы. Отражение начислений в Личном кабинете налогоплательщика для физических лиц».</w:t>
      </w:r>
    </w:p>
    <w:p>
      <w:pPr>
        <w:pStyle w:val="BodyText"/>
      </w:pPr>
      <w:r>
        <w:t xml:space="preserve">На мероприятии выступит Никешина Наталья Вячеславовна – начальник отдела камеральных проверок №4.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numPr>
          <w:ilvl w:val="0"/>
          <w:numId w:val="1001"/>
        </w:numPr>
        <w:pStyle w:val="Compact"/>
      </w:pPr>
      <w:r>
        <w:t xml:space="preserve">Предусмотренные льготы по имущественным налогам в г. Москве;</w:t>
      </w:r>
    </w:p>
    <w:p>
      <w:pPr>
        <w:numPr>
          <w:ilvl w:val="0"/>
          <w:numId w:val="1001"/>
        </w:numPr>
        <w:pStyle w:val="Compact"/>
      </w:pPr>
      <w:r>
        <w:t xml:space="preserve">Как использовать право на льготу;</w:t>
      </w:r>
    </w:p>
    <w:p>
      <w:pPr>
        <w:numPr>
          <w:ilvl w:val="0"/>
          <w:numId w:val="1001"/>
        </w:numPr>
        <w:pStyle w:val="Compact"/>
      </w:pPr>
      <w:r>
        <w:t xml:space="preserve">Категории налогоплательщиков, в отношении которых установлены льготы.</w:t>
      </w:r>
    </w:p>
    <w:p>
      <w:pPr>
        <w:pStyle w:val="FirstParagraph"/>
      </w:pPr>
      <w:r>
        <w:t xml:space="preserve">Для участия в вебинаре необходимо перейти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http://matushkino.mos.ru/presscenter/news/detail/12569931.html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569931.html" TargetMode="External" /><Relationship Type="http://schemas.openxmlformats.org/officeDocument/2006/relationships/hyperlink" Id="rId20" Target="https://vksnp4.nalog.ru/conference/poryadok-ischisleniya-i-uplaty-/enter?token=784bb762-949a-42f1-b235-0b83b83693e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569931.html" TargetMode="External" /><Relationship Type="http://schemas.openxmlformats.org/officeDocument/2006/relationships/hyperlink" Id="rId20" Target="https://vksnp4.nalog.ru/conference/poryadok-ischisleniya-i-uplaty-/enter?token=784bb762-949a-42f1-b235-0b83b83693e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2025-05-15T22:41:21Z</dcterms:created>
  <dcterms:modified xsi:type="dcterms:W3CDTF">2025-05-15T22:41:21Z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