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3cf2c6e6a93387c9a8ceeda76e39e9bf157760"/>
    <w:p>
      <w:pPr>
        <w:pStyle w:val="Heading3"/>
      </w:pPr>
      <w:r>
        <w:t xml:space="preserve">Более 2,5 млрд налоговых льгот получили резиденты ОЭЗ «Технополис Москва» с начала года</w:t>
      </w:r>
    </w:p>
    <w:p>
      <w:pPr>
        <w:pStyle w:val="FirstParagraph"/>
      </w:pPr>
      <w:r>
        <w:t xml:space="preserve">07.10.2024</w:t>
      </w:r>
    </w:p>
    <w:p>
      <w:pPr>
        <w:pStyle w:val="BodyText"/>
      </w:pPr>
      <w:r>
        <w:rPr>
          <w:bCs/>
          <w:b/>
        </w:rPr>
        <w:t xml:space="preserve">07.10.2024</w:t>
      </w:r>
    </w:p>
    <w:p>
      <w:pPr>
        <w:pStyle w:val="BodyText"/>
      </w:pPr>
      <w:r>
        <w:t xml:space="preserve">По итогам первого полугодия 2024 года резиденты ОЭЗ «Технополис Москва» получили свыше 2,5 млрд рублей налоговых преференций. Это рекордный показатель за последние пять лет, который превышает результаты за аналогичный период 2023 года в 1,4 раза, а 2020 года – в 19 раз. Об этом сообщил заместитель Мэра Москвы в Правительстве Москвы по вопросам транспорта и промышленности Максим Ликсутов.</w:t>
      </w:r>
    </w:p>
    <w:p>
      <w:pPr>
        <w:pStyle w:val="BodyText"/>
      </w:pPr>
      <w:r>
        <w:t xml:space="preserve">Статус резидента предоставляет значительные налоговые преференции. Например, компании в течение 10 лет освобождаются от уплаты имущественного, транспортного и земельного налогов, а ставка налога на прибыль снижается до двух процентов вместо 20. Сэкономленные средства предприятия направляют на расширение объемов производства, разработку и внедрение новых высокотехнологичных решений.</w:t>
      </w:r>
    </w:p>
    <w:p>
      <w:pPr>
        <w:pStyle w:val="BodyText"/>
      </w:pPr>
      <w:r>
        <w:t xml:space="preserve">– Всего за время деятельности ОЭЗ Москвы резидентам было предоставлено 13,6 млрд рублей налоговых льгот. Поддержка высокотехнологичного бизнеса в рамках поручений Сергея Собянина приносит ожидаемые результаты: наряду с увеличением объемов преференций растут инвестиции резидентов в создание и выпуск инновационной продукции, замещающей импортные аналоги. Во втором квартале 2024 года объем их инвестиций превысил 29,6 млрд рублей. Это означает, что на каждый сэкономленный на налогах рубль приходится 11,8 рублей вложений резидентов, – рассказал Максим Ликсутов.</w:t>
      </w:r>
    </w:p>
    <w:p>
      <w:pPr>
        <w:pStyle w:val="BodyText"/>
      </w:pPr>
      <w:r>
        <w:t xml:space="preserve">Наибольший объем налоговых преференций – свыше 1,2 миллиарда рублей – предоставили компаниям, занимающимся выпуском медицинской и фармацевтической продукции. Например, производитель жизненно важных лекарственных средств, с которым был заключен первый офсетный контракт, сэкономил на отчислениях в бюджет более 353 миллионов рублей. Это в 13 раз превышает аналогичный показатель за предыдущий год.</w:t>
      </w:r>
    </w:p>
    <w:p>
      <w:pPr>
        <w:pStyle w:val="BodyText"/>
      </w:pPr>
      <w:r>
        <w:t xml:space="preserve">– В общей сложности за время своей деятельности в ОЭЗ этот резидент получил более 882 млн рублей налоговых льгот. При этом он инвестировал в развитие своего производства, создание рабочих мест и выпуск инновационной продукции свыше 8,5 млрд рублей. Помимо этого, компании ОЭЗ Москвы сокращают расходы на таможенные платежи. Во втором квартале 2024 года наибольшую экономию – свыше 98 млн рублей – получил резидент, который выпускает адсорбирующее белье для взрослых, и чья продукция экспортируется в страны СНГ. За весь период функционирования особой экономической зоны столицы объем данной преференции превысил 1,4 млрд рублей, – рассказал Министр Правительства Москвы, руководитель Департамента инвестиционной и промышленной политики Москвы Анатолий Гарбузов.</w:t>
      </w:r>
    </w:p>
    <w:p>
      <w:pPr>
        <w:pStyle w:val="BodyText"/>
      </w:pPr>
      <w:r>
        <w:rPr>
          <w:bCs/>
          <w:b/>
        </w:rPr>
        <w:t xml:space="preserve">Фото ОЭЗ «Технополис Москва»</w:t>
      </w:r>
    </w:p>
    <w:p>
      <w:pPr>
        <w:pStyle w:val="BodyText"/>
      </w:pPr>
      <w:r>
        <w:br/>
      </w:r>
    </w:p>
    <w:p>
      <w:pPr>
        <w:pStyle w:val="BodyText"/>
      </w:pPr>
      <w:r>
        <w:t xml:space="preserve">Адрес страницы:</w:t>
      </w:r>
      <w:r>
        <w:t xml:space="preserve"> </w:t>
      </w:r>
      <w:hyperlink r:id="rId20">
        <w:r>
          <w:rPr>
            <w:rStyle w:val="Hyperlink"/>
          </w:rPr>
          <w:t xml:space="preserve">http://matushkino.mos.ru/presscenter/news/detail/12598811.html</w:t>
        </w:r>
      </w:hyperlink>
    </w:p>
    <w:p>
      <w:pPr>
        <w:pStyle w:val="BodyText"/>
      </w:pPr>
      <w:hyperlink r:id="rId21">
        <w:r>
          <w:rPr>
            <w:rStyle w:val="Hyperlink"/>
          </w:rPr>
          <w:t xml:space="preserve">Управа района Матушкино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tushkino.mos.ru" TargetMode="External" /><Relationship Type="http://schemas.openxmlformats.org/officeDocument/2006/relationships/hyperlink" Id="rId20" Target="http://matushkino.mos.ru/presscenter/news/detail/12598811.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tushkino.mos.ru" TargetMode="External" /><Relationship Type="http://schemas.openxmlformats.org/officeDocument/2006/relationships/hyperlink" Id="rId20" Target="http://matushkino.mos.ru/presscenter/news/detail/1259881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2025-05-10T23:19:43Z</dcterms:created>
  <dcterms:modified xsi:type="dcterms:W3CDTF">2025-05-10T23:19:43Z</dcterms:modified>
</cp:coreProperties>
</file>

<file path=docProps/custom.xml><?xml version="1.0" encoding="utf-8"?>
<Properties xmlns="http://schemas.openxmlformats.org/officeDocument/2006/custom-properties" xmlns:vt="http://schemas.openxmlformats.org/officeDocument/2006/docPropsVTypes"/>
</file>