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для-налогоплательщиков"/>
    <w:p>
      <w:pPr>
        <w:pStyle w:val="Heading3"/>
      </w:pPr>
      <w:r>
        <w:t xml:space="preserve">Информация для налогоплательщиков</w:t>
      </w:r>
    </w:p>
    <w:p>
      <w:pPr>
        <w:pStyle w:val="FirstParagraph"/>
      </w:pPr>
      <w:r>
        <w:t xml:space="preserve">16.10.2024</w:t>
      </w:r>
    </w:p>
    <w:p>
      <w:pPr>
        <w:pStyle w:val="BodyText"/>
      </w:pPr>
      <w:r>
        <w:rPr>
          <w:bCs/>
          <w:b/>
        </w:rPr>
        <w:t xml:space="preserve">16.10.2024</w:t>
      </w:r>
    </w:p>
    <w:p>
      <w:pPr>
        <w:pStyle w:val="BodyText"/>
      </w:pPr>
      <w:r>
        <w:t xml:space="preserve">В 2024 году вкладчики впервые платят налог на доходы от банковских вкладов.</w:t>
      </w:r>
    </w:p>
    <w:p>
      <w:pPr>
        <w:pStyle w:val="BodyText"/>
      </w:pPr>
      <w:r>
        <w:t xml:space="preserve">С 1 января 2023 года завершилось действие налоговой льготы — освобождение от налога на проценты по вкладам в российских банках, полученные в 2021 и 2022 годах.</w:t>
      </w:r>
    </w:p>
    <w:p>
      <w:pPr>
        <w:pStyle w:val="BodyText"/>
      </w:pPr>
      <w:r>
        <w:t xml:space="preserve">В 2024 году вкладчикам впервые начислен налог, полученный в 2023 году, с доходов в виде процентов по вкладам в банках (остаткам на счетах) в российских банках. Сумма налога рассчитывается налоговым органом на основании информации, полученной от банков и Агентства по страхованию вкладов.</w:t>
      </w:r>
    </w:p>
    <w:p>
      <w:pPr>
        <w:pStyle w:val="BodyText"/>
      </w:pPr>
      <w:r>
        <w:t xml:space="preserve">НДФЛ облагается общая годовая сумма процентного дохода за минусом необлагаемой суммы. Она рассчитывается по формуле: 1 млн рублей * максимальное значение ключевой ставки Банка России из действовавших на 1-е число каждого месяца в календарном году.</w:t>
      </w:r>
    </w:p>
    <w:p>
      <w:pPr>
        <w:pStyle w:val="BodyText"/>
      </w:pPr>
      <w:r>
        <w:t xml:space="preserve">Учитывая, что за 2023 год максимальное значение такой ключевой ставки было определено по состоянию на 1 ноября в размере 15%, необлагаемый минимум за 2023 год составляет 150 тыс.рублей (1 млн рублей * 15%). Только полученный сверх этой суммы совокупный процентный доход подлежит налогообложению.</w:t>
      </w:r>
    </w:p>
    <w:p>
      <w:pPr>
        <w:pStyle w:val="BodyText"/>
      </w:pPr>
      <w:r>
        <w:t xml:space="preserve">Например, в 2023 году гражданин по одному вкладу и одному накопительному счету получил доход 200 тыс. рублей. Таким образом, под налогообложение попадает сумма 50 тыс. рублей. НДФЛ по ставке 13% составит 6500 рублей. Если cовокупный годовой доход налогоплательщика превышает 5 млн рублей, то ставка по НДФЛ составит 15% (7500 рублей). А если доход по вкладам не превысил 150 тыс. рублей, то налога не возникает.</w:t>
      </w:r>
    </w:p>
    <w:p>
      <w:pPr>
        <w:pStyle w:val="BodyText"/>
      </w:pPr>
      <w:r>
        <w:rPr>
          <w:bCs/>
          <w:b/>
        </w:rPr>
        <w:t xml:space="preserve">Заплатить такой налог необходимо не позднее 2 декабря 2024.</w:t>
      </w:r>
    </w:p>
    <w:p>
      <w:pPr>
        <w:pStyle w:val="BodyText"/>
      </w:pPr>
      <w:r>
        <w:t xml:space="preserve">Полное освобождение от налогообложения налогом на доходы физических лиц доходов в виде процентов по вкладам (остаткам на счетах) в банках, находящихся на территории Российской Федерации, полученных отдельными категориями налогоплательщиков, не предусмотрено.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http://matushkino.mos.ru/presscenter/news/detail/12615433.html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15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15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2025-05-24T07:33:27Z</dcterms:created>
  <dcterms:modified xsi:type="dcterms:W3CDTF">2025-05-24T07:33:27Z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