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ee0b67d823a0da2bc59c8a1f97ee63b105363f"/>
    <w:p>
      <w:pPr>
        <w:pStyle w:val="Heading3"/>
      </w:pPr>
      <w:r>
        <w:t xml:space="preserve">21 октября ИФНС №35 проведет бесплатный вебинар</w:t>
      </w:r>
    </w:p>
    <w:p>
      <w:pPr>
        <w:pStyle w:val="FirstParagraph"/>
      </w:pPr>
      <w:r>
        <w:t xml:space="preserve">16.10.2024</w:t>
      </w:r>
    </w:p>
    <w:p>
      <w:pPr>
        <w:pStyle w:val="BodyText"/>
      </w:pPr>
      <w:r>
        <w:rPr>
          <w:bCs/>
          <w:b/>
        </w:rPr>
        <w:t xml:space="preserve">16.10.2024</w:t>
      </w:r>
    </w:p>
    <w:p>
      <w:pPr>
        <w:pStyle w:val="BodyText"/>
      </w:pPr>
      <w:r>
        <w:t xml:space="preserve">Порядок исчисления и уплаты имущественных налогов, срок уплаты. Налоговые льготы физических лиц по налогу на имущество физических лиц, транспортному налогу физических лиц, земельному налогу. Информирование физических лиц о возможности получения налоговых уведомлений через личный кабинет на ЕПГУ.</w:t>
      </w:r>
    </w:p>
    <w:p>
      <w:pPr>
        <w:pStyle w:val="BodyText"/>
      </w:pPr>
      <w:r>
        <w:t xml:space="preserve">Уважаемые налогоплательщики!</w:t>
      </w:r>
    </w:p>
    <w:p>
      <w:pPr>
        <w:pStyle w:val="BodyText"/>
      </w:pPr>
      <w:r>
        <w:t xml:space="preserve">ИФНС России № 35 по г. Москве приглашает принять участие в бесплатном вебинаре, который состоится 21.10.2024 в 16:00 часов</w:t>
      </w:r>
    </w:p>
    <w:p>
      <w:pPr>
        <w:pStyle w:val="BodyText"/>
      </w:pPr>
      <w:r>
        <w:t xml:space="preserve">На мероприятии выступит:</w:t>
      </w:r>
    </w:p>
    <w:p>
      <w:pPr>
        <w:pStyle w:val="BodyText"/>
      </w:pPr>
      <w:r>
        <w:t xml:space="preserve">Никешина Наталья Вячеславовна –начальник отдела камеральных проверок № 4</w:t>
      </w:r>
    </w:p>
    <w:p>
      <w:pPr>
        <w:pStyle w:val="BodyText"/>
      </w:pPr>
      <w:r>
        <w:t xml:space="preserve">Актуальные вопросы при рассмотрении данной темы:</w:t>
      </w:r>
    </w:p>
    <w:p>
      <w:pPr>
        <w:pStyle w:val="BodyText"/>
      </w:pPr>
      <w:r>
        <w:t xml:space="preserve">-Что такое налоговое уведомление и как его исполнить;</w:t>
      </w:r>
    </w:p>
    <w:p>
      <w:pPr>
        <w:pStyle w:val="BodyText"/>
      </w:pPr>
      <w:r>
        <w:t xml:space="preserve">-Предусмотренные льготы по имущественным налогам в г. Москве;</w:t>
      </w:r>
    </w:p>
    <w:p>
      <w:pPr>
        <w:pStyle w:val="BodyText"/>
      </w:pPr>
      <w:r>
        <w:t xml:space="preserve">-Как использовать право на льготу, категории налогоплательщиков.</w:t>
      </w:r>
    </w:p>
    <w:p>
      <w:pPr>
        <w:pStyle w:val="BodyText"/>
      </w:pPr>
      <w:r>
        <w:t xml:space="preserve">Для участия в вебинаре необходимо перейти по ссылке:</w:t>
      </w:r>
    </w:p>
    <w:p>
      <w:pPr>
        <w:pStyle w:val="BodyText"/>
      </w:pPr>
      <w:hyperlink r:id="rId20">
        <w:r>
          <w:rPr>
            <w:rStyle w:val="Hyperlink"/>
          </w:rPr>
          <w:t xml:space="preserve">https://vksnp4.nalog.ru/conference/poryadok-ischisleniya-i-uplaty-imus-hestvennyx-?token=18fd8cad-3a9f-4e7c-b700-533cf27d38f0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http://matushkino.mos.ru/presscenter/news/detail/12615452.html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615452.html" TargetMode="External" /><Relationship Type="http://schemas.openxmlformats.org/officeDocument/2006/relationships/hyperlink" Id="rId20" Target="https://vksnp4.nalog.ru/conference/poryadok-ischisleniya-i-uplaty-imus-hestvennyx-?token=18fd8cad-3a9f-4e7c-b700-533cf27d38f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615452.html" TargetMode="External" /><Relationship Type="http://schemas.openxmlformats.org/officeDocument/2006/relationships/hyperlink" Id="rId20" Target="https://vksnp4.nalog.ru/conference/poryadok-ischisleniya-i-uplaty-imus-hestvennyx-?token=18fd8cad-3a9f-4e7c-b700-533cf27d38f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2025-05-25T17:18:36Z</dcterms:created>
  <dcterms:modified xsi:type="dcterms:W3CDTF">2025-05-25T17:18:36Z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