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ac6b21ec943f04eb9f8ed71a59c1cb927dfb8"/>
    <w:p>
      <w:pPr>
        <w:pStyle w:val="Heading3"/>
      </w:pPr>
      <w:r>
        <w:t xml:space="preserve">Студенты колледжа №50 побывали на производстве «Субмикрона»</w:t>
      </w:r>
    </w:p>
    <w:p>
      <w:pPr>
        <w:pStyle w:val="FirstParagraph"/>
      </w:pPr>
      <w:r>
        <w:t xml:space="preserve">18.10.2024</w:t>
      </w:r>
    </w:p>
    <w:p>
      <w:pPr>
        <w:pStyle w:val="BodyText"/>
      </w:pPr>
      <w:r>
        <w:rPr>
          <w:bCs/>
          <w:b/>
        </w:rPr>
        <w:t xml:space="preserve">18.10.2024</w:t>
      </w:r>
    </w:p>
    <w:p>
      <w:pPr>
        <w:pStyle w:val="BodyText"/>
      </w:pPr>
      <w:r>
        <w:t xml:space="preserve">Студенты политехнического колледжа №50 Зеленограда, обучающиеся по профессии «Наладчик технологического оборудования», посетили нового партнера-работодателя учреждения – АО «НИИ» Субмикрон».</w:t>
      </w:r>
    </w:p>
    <w:p>
      <w:pPr>
        <w:pStyle w:val="BodyText"/>
      </w:pPr>
      <w:r>
        <w:t xml:space="preserve">Предприятие является разработчиком и поставщиком приборов для авиационных систем опознавания, цифровых комплексов управления приводами для многих типов самолетов, бортовых комплексов управления и обработки информации космических кораблей.</w:t>
      </w:r>
    </w:p>
    <w:p>
      <w:pPr>
        <w:pStyle w:val="BodyText"/>
      </w:pPr>
      <w:r>
        <w:t xml:space="preserve">Студентам показали производство, рассказали, чем занимается предприятие и погрузились в мир микроэлектроники.</w:t>
      </w:r>
    </w:p>
    <w:p>
      <w:pPr>
        <w:pStyle w:val="BodyText"/>
      </w:pPr>
      <w:r>
        <w:rPr>
          <w:bCs/>
          <w:b/>
        </w:rPr>
        <w:t xml:space="preserve">Фото vk.com/zelcollege50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http://matushkino.mos.ru/presscenter/news/detail/12618382.html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18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18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2025-08-04T20:17:42Z</dcterms:created>
  <dcterms:modified xsi:type="dcterms:W3CDTF">2025-08-04T20:17:42Z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