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алоговое-уведомдение"/>
    <w:p>
      <w:pPr>
        <w:pStyle w:val="Heading3"/>
      </w:pPr>
      <w:r>
        <w:t xml:space="preserve">Налоговое уведомдение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rPr>
          <w:bCs/>
          <w:b/>
        </w:rPr>
        <w:t xml:space="preserve">11.11.2024</w:t>
      </w:r>
    </w:p>
    <w:p>
      <w:pPr>
        <w:pStyle w:val="BodyText"/>
      </w:pPr>
      <w:r>
        <w:t xml:space="preserve">Обязанность по ежегодному исчислению в отношении транспортных средств и недвижимого имущества налогоплательщиков-физических лиц транспортного налога, земельного налога, налога на имущество физических лиц возложена на налоговые органы (пункт 2 статьи 52 Налогового кодекса Российской Федерации, далее – НК РФ). 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уведомление для уплаты налогов.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Срок уплаты имущественных налогов – не позднее 02 декабря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(QR-код, штрих-код, УИН, банковские реквизиты платежа).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300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такого налогового уведомления.</w:t>
      </w:r>
    </w:p>
    <w:p>
      <w:pPr>
        <w:pStyle w:val="BodyText"/>
      </w:pPr>
      <w:r>
        <w:t xml:space="preserve">Налоговое уведомление может быть направлено налогоплательщику по почте заказным письмом или передано в электронной форме через личный кабинет налогоплательщика, личный кабинет на едином портале государственных и муниципальных услуг. На официальном сайте Федеральной налоговой службы размещена промостраница «</w:t>
      </w:r>
      <w:hyperlink r:id="rId20">
        <w:r>
          <w:rPr>
            <w:rStyle w:val="Hyperlink"/>
          </w:rPr>
          <w:t xml:space="preserve">Налоговое уведомление 2024 года</w:t>
        </w:r>
      </w:hyperlink>
      <w:r>
        <w:t xml:space="preserve">» (https://www.nalog.gov.ru/rn77/nu24/)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http://matushkino.mos.ru/presscenter/news/detail/12653467.html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653467.html" TargetMode="External" /><Relationship Type="http://schemas.openxmlformats.org/officeDocument/2006/relationships/hyperlink" Id="rId20" Target="https://www.nalog.gov.ru/rn92/promo/nu24/?ysclid=m0xxyzt3bv846968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653467.html" TargetMode="External" /><Relationship Type="http://schemas.openxmlformats.org/officeDocument/2006/relationships/hyperlink" Id="rId20" Target="https://www.nalog.gov.ru/rn92/promo/nu24/?ysclid=m0xxyzt3bv846968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2024-12-02T11:29:17Z</dcterms:created>
  <dcterms:modified xsi:type="dcterms:W3CDTF">2024-12-02T11:29:17Z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