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a030dc4d695f9f85425821e3cb8aa638e6ebd"/>
    <w:p>
      <w:pPr>
        <w:pStyle w:val="Heading3"/>
      </w:pPr>
      <w:r>
        <w:t xml:space="preserve">13 декабря ИФНС России № 35 приглашает принять участие в бесплатном вебинаре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rPr>
          <w:bCs/>
          <w:b/>
        </w:rPr>
        <w:t xml:space="preserve">04.12.2024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13.12.2024 в 14:00 часов.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Копцев Андрей Александрович –начальник отдела урегулирования задолженности.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-Как узнать о задолженности;</w:t>
      </w:r>
    </w:p>
    <w:p>
      <w:pPr>
        <w:pStyle w:val="BodyText"/>
      </w:pPr>
      <w:r>
        <w:t xml:space="preserve">-Порядок взыскания задолженности;</w:t>
      </w:r>
    </w:p>
    <w:p>
      <w:pPr>
        <w:pStyle w:val="BodyText"/>
      </w:pPr>
      <w:r>
        <w:t xml:space="preserve">-Прекращение взыскания.</w:t>
      </w:r>
    </w:p>
    <w:p>
      <w:pPr>
        <w:pStyle w:val="BodyText"/>
      </w:pPr>
      <w:r>
        <w:t xml:space="preserve">Для участия в вебинар необходимо перейти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https://vksnp4.nalog.ru/conference/prichiny-obrazovaniya-zadolzhennosti-dlya-fl-aktua?token=5a19c6db-c41b-4b2a-a523-2982b92aa163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http://matushkino.mos.ru/presscenter/news/detail/12701385.html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01385.html" TargetMode="External" /><Relationship Type="http://schemas.openxmlformats.org/officeDocument/2006/relationships/hyperlink" Id="rId20" Target="https://vksnp4.nalog.ru/conference/prichiny-obrazovaniya-zadolzhennosti-dlya-fl-aktua?token=5a19c6db-c41b-4b2a-a523-2982b92aa1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01385.html" TargetMode="External" /><Relationship Type="http://schemas.openxmlformats.org/officeDocument/2006/relationships/hyperlink" Id="rId20" Target="https://vksnp4.nalog.ru/conference/prichiny-obrazovaniya-zadolzhennosti-dlya-fl-aktua?token=5a19c6db-c41b-4b2a-a523-2982b92aa1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2025-07-20T07:17:26Z</dcterms:created>
  <dcterms:modified xsi:type="dcterms:W3CDTF">2025-07-20T07:17:26Z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