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08e0a62be04b8ea659cf204dec8d74df98d25a4"/>
    <w:p>
      <w:pPr>
        <w:pStyle w:val="Heading3"/>
      </w:pPr>
      <w:r>
        <w:t xml:space="preserve">Предпринимателям столицы расскажут о налоговых изменениях в законодательстве</w:t>
      </w:r>
    </w:p>
    <w:p>
      <w:pPr>
        <w:pStyle w:val="FirstParagraph"/>
      </w:pPr>
      <w:r>
        <w:t xml:space="preserve">17.03.2025</w:t>
      </w:r>
    </w:p>
    <w:p>
      <w:pPr>
        <w:pStyle w:val="BodyText"/>
      </w:pPr>
      <w:r>
        <w:rPr>
          <w:bCs/>
          <w:b/>
        </w:rPr>
        <w:t xml:space="preserve">17.03.2025</w:t>
      </w:r>
      <w:r>
        <w:br/>
      </w:r>
      <w:r>
        <w:rPr>
          <w:bCs/>
          <w:b/>
        </w:rPr>
        <w:t xml:space="preserve"> 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news/Nalogovaya-reforma_seminari_17_0-denis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Полученные знания помогут адаптироваться к новым условиям налогообложения и эффективно управлять бизнесом.</w:t>
      </w:r>
    </w:p>
    <w:p>
      <w:pPr>
        <w:pStyle w:val="BodyText"/>
      </w:pPr>
      <w:r>
        <w:t xml:space="preserve">Налоговая реформа 2025 года является одним из самых обсуждаемых вопросов, который затрагивает предпринимательское сообщество. Не только начинающему бизнесмену, но и опытному может быть непросто разобраться во всех тонкостях нововведений и их применении в своей деятельности. Поэтому Правительство Москвы проводит цикл мероприятий, посвященных ключевым налоговым изменениям в законодательстве и налоговой амнистии для предпринимателей столицы. Полученные знания помогут эффективно управлять бизнесом в условиях изменившейся правовой среды.</w:t>
      </w:r>
    </w:p>
    <w:p>
      <w:pPr>
        <w:pStyle w:val="BodyText"/>
      </w:pPr>
      <w:r>
        <w:t xml:space="preserve">Спикеры практических семинаров — действующие налоговые эксперты и консультанты, представители Федеральной налоговой службы России. Мероприятия будут полезны владельцам ООО, индивидуальным предпринимателям, а также руководителям и финансовым специалистам компаний.</w:t>
      </w:r>
    </w:p>
    <w:p>
      <w:pPr>
        <w:pStyle w:val="BodyText"/>
      </w:pPr>
      <w:r>
        <w:t xml:space="preserve">Ближайший практический семинар пройдет 20 марта. На него приглашают слушателей вне зависимости от сферы деятельности. Им расскажут, как применяется налоговая амнистия при дроблении бизнеса: его критерии и признаки, правила налоговой амнистии и возможные способы обеления. Также слушатели узнают, какие шаги нужно предпринять в этом направлении в текущем году.</w:t>
      </w:r>
    </w:p>
    <w:p>
      <w:pPr>
        <w:pStyle w:val="BodyText"/>
      </w:pPr>
      <w:r>
        <w:t xml:space="preserve">Кроме того, спикеры раскроют нюансы и других налоговых изменений, которые напрямую оказывают влияние на столичный бизнес, включая введение налога на добавленную стоимость (НДС) для плательщиков упрощенной системы налогообложения (УСН).</w:t>
      </w:r>
    </w:p>
    <w:p>
      <w:pPr>
        <w:pStyle w:val="BodyText"/>
      </w:pPr>
      <w:r>
        <w:t xml:space="preserve">27 марта на одной площадке соберутся действующие представители розничной торговли. Эксперты расскажут о нововведениях на примере кейсов, актуальных для торгового бизнеса, а также ответят на вопросы участников.</w:t>
      </w:r>
    </w:p>
    <w:p>
      <w:pPr>
        <w:pStyle w:val="BodyText"/>
      </w:pPr>
      <w:r>
        <w:t xml:space="preserve">1 и 16 апреля пройдут два семинара, посвященные введению НДС для УСН. Участников ждут обзор налоговых изменений для малого и среднего предпринимательства (МСП), разбор спорных вопросов применения НДС плательщиками УСН. Также спикеры расскажут о порядке исчисления и уплаты НДС и способах добровольного отказа от дробления бизнеса.</w:t>
      </w:r>
    </w:p>
    <w:p>
      <w:pPr>
        <w:pStyle w:val="BodyText"/>
      </w:pPr>
      <w:r>
        <w:t xml:space="preserve">В следующем месяце также состоятся три отраслевые встречи по налоговой амнистии: 9 апреля семинар будет полезен предпринимателям сферы услуг, 21 апреля — тем, кто занимается поставками B2G. 24 апреля приглашают коммерсантов, предоставляющих услуги для бизнеса.</w:t>
      </w:r>
    </w:p>
    <w:p>
      <w:pPr>
        <w:pStyle w:val="BodyText"/>
      </w:pPr>
      <w:r>
        <w:t xml:space="preserve">Кроме того, задать интересующие вопросы спикерам по налоговой амнистии при дроблении бизнеса и введению НДС для плательщиков УСН можно заранее, заполнив форму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Чтобы стать участником любого из семинаров очно или онлайн, необходимо</w:t>
      </w:r>
      <w:r>
        <w:t xml:space="preserve"> </w:t>
      </w:r>
      <w:hyperlink r:id="rId24">
        <w:r>
          <w:rPr>
            <w:rStyle w:val="Hyperlink"/>
            <w:u w:val="single"/>
          </w:rPr>
          <w:t xml:space="preserve">зарегистрироваться</w:t>
        </w:r>
      </w:hyperlink>
      <w:r>
        <w:t xml:space="preserve"> </w:t>
      </w:r>
      <w:r>
        <w:t xml:space="preserve">на портале mbm.mos.ru. Выбрать подходящее мероприятие можно в разделе «Обучение». Также все встречи будут доступны в онлайн-трансляции</w:t>
      </w:r>
      <w:r>
        <w:t xml:space="preserve"> </w:t>
      </w:r>
      <w:hyperlink r:id="rId25">
        <w:r>
          <w:rPr>
            <w:rStyle w:val="Hyperlink"/>
            <w:u w:val="single"/>
          </w:rPr>
          <w:t xml:space="preserve">на портале mbm.mos.ru</w:t>
        </w:r>
      </w:hyperlink>
      <w:r>
        <w:t xml:space="preserve"> </w:t>
      </w:r>
      <w:r>
        <w:t xml:space="preserve">и в социальной сети</w:t>
      </w:r>
      <w:r>
        <w:t xml:space="preserve"> </w:t>
      </w:r>
      <w:hyperlink r:id="rId26">
        <w:r>
          <w:rPr>
            <w:rStyle w:val="Hyperlink"/>
            <w:u w:val="single"/>
          </w:rPr>
          <w:t xml:space="preserve">«ВКонтакте»</w:t>
        </w:r>
      </w:hyperlink>
      <w:r>
        <w:t xml:space="preserve">.</w:t>
      </w:r>
    </w:p>
    <w:p>
      <w:pPr>
        <w:pStyle w:val="BodyText"/>
      </w:pPr>
      <w:r>
        <w:t xml:space="preserve">Цикл мероприятий «Налоговая реформа — 2025» проходит на площадке «Цифровое деловое пространство» по адресу: улица Покровка, дом 47.</w:t>
      </w:r>
    </w:p>
    <w:p>
      <w:pPr>
        <w:pStyle w:val="BodyText"/>
      </w:pPr>
      <w:r>
        <w:t xml:space="preserve">В Москве предпринимателям доступен комплекс мер поддержки, включающий финансовые и нефинансовые инструменты, которые формируются исходя из запросов и нужд бизнесменов.</w:t>
      </w:r>
    </w:p>
    <w:p>
      <w:pPr>
        <w:pStyle w:val="BodyText"/>
      </w:pPr>
      <w:r>
        <w:t xml:space="preserve">Среди финансовых мер — региональные программы льготного кредитования и льготного факторинга, поручительства по кредитным обязательствам бизнеса, которые решают проблему нехватки собственного залогового обеспечения у субъектов МСП, а также субсидии и гранты.</w:t>
      </w:r>
    </w:p>
    <w:p>
      <w:pPr>
        <w:pStyle w:val="BodyText"/>
      </w:pPr>
      <w:r>
        <w:t xml:space="preserve">Доступны предпринимателям и нефинансовые меры поддержки для создания и развития своего дела. Например, консультационно-методическая поддержка по различным вопросам организации и ведения бизнеса. Образовательная поддержка включает в себя обучающие программы по созданию и ведению своего дела, развитию предпринимательских навыков и компетенций, бизнес-литературу, а также онлайн-сервисы, позволяющие автоматизировать решение типовых бизнес-задач.</w:t>
      </w:r>
    </w:p>
    <w:p>
      <w:pPr>
        <w:pStyle w:val="BodyText"/>
      </w:pPr>
      <w:r>
        <w:t xml:space="preserve">Поддержка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</w:t>
      </w:r>
      <w:r>
        <w:t xml:space="preserve"> </w:t>
      </w:r>
      <w:hyperlink r:id="rId27">
        <w:r>
          <w:rPr>
            <w:rStyle w:val="Hyperlink"/>
            <w:u w:val="single"/>
          </w:rPr>
          <w:t xml:space="preserve">нацпроекта 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http://matushkino.mos.ru/presscenter/news/detail/12861300.html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9" Target="http://matushkino.mos.ru" TargetMode="External" /><Relationship Type="http://schemas.openxmlformats.org/officeDocument/2006/relationships/hyperlink" Id="rId28" Target="http://matushkino.mos.ru/presscenter/news/detail/12861300.html" TargetMode="External" /><Relationship Type="http://schemas.openxmlformats.org/officeDocument/2006/relationships/hyperlink" Id="rId23" Target="https://forms.yandex.ru/u/67cec86e84227ccab828a025/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4" Target="https://mbm.mos.ru/education/obuchayushchiye-meropriyatiya?page=1&amp;themes=%5b11485051%5d" TargetMode="External" /><Relationship Type="http://schemas.openxmlformats.org/officeDocument/2006/relationships/hyperlink" Id="rId26" Target="https://vk.com/mbmru" TargetMode="External" /><Relationship Type="http://schemas.openxmlformats.org/officeDocument/2006/relationships/hyperlink" Id="rId27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matushkino.mos.ru" TargetMode="External" /><Relationship Type="http://schemas.openxmlformats.org/officeDocument/2006/relationships/hyperlink" Id="rId28" Target="http://matushkino.mos.ru/presscenter/news/detail/12861300.html" TargetMode="External" /><Relationship Type="http://schemas.openxmlformats.org/officeDocument/2006/relationships/hyperlink" Id="rId23" Target="https://forms.yandex.ru/u/67cec86e84227ccab828a025/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4" Target="https://mbm.mos.ru/education/obuchayushchiye-meropriyatiya?page=1&amp;themes=%5b11485051%5d" TargetMode="External" /><Relationship Type="http://schemas.openxmlformats.org/officeDocument/2006/relationships/hyperlink" Id="rId26" Target="https://vk.com/mbmru" TargetMode="External" /><Relationship Type="http://schemas.openxmlformats.org/officeDocument/2006/relationships/hyperlink" Id="rId27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2025-07-19T21:07:58Z</dcterms:created>
  <dcterms:modified xsi:type="dcterms:W3CDTF">2025-07-19T21:07:58Z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