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a0c5859d538bd3b737ea6db223be7036b74bfb"/>
    <w:p>
      <w:pPr>
        <w:pStyle w:val="Heading3"/>
      </w:pPr>
      <w:r>
        <w:t xml:space="preserve">Производитель комплектующих для нефтегазовой отрасли стал резидентом ОЭЗ «Технополис Москва»</w:t>
      </w:r>
    </w:p>
    <w:p>
      <w:pPr>
        <w:pStyle w:val="FirstParagraph"/>
      </w:pPr>
      <w:r>
        <w:t xml:space="preserve">16.07.2025</w:t>
      </w:r>
    </w:p>
    <w:p>
      <w:pPr>
        <w:pStyle w:val="BodyText"/>
      </w:pPr>
      <w:r>
        <w:rPr>
          <w:bCs/>
          <w:b/>
        </w:rPr>
        <w:t xml:space="preserve">16.07.2025</w:t>
      </w:r>
    </w:p>
    <w:p>
      <w:pPr>
        <w:pStyle w:val="BodyText"/>
      </w:pPr>
      <w:r>
        <w:t xml:space="preserve">Компания «АГВ», которая специализируется на выпуске продукции для нефтегазовой отрасли, стала новым резидентом площадки «Алабушево» ОЭЗ Москвы. Об этом сообщил заместитель Мэра Москвы по вопросам транспорта и промышленности Максим Ликсутов.</w:t>
      </w:r>
    </w:p>
    <w:p>
      <w:pPr>
        <w:pStyle w:val="BodyText"/>
      </w:pPr>
      <w:r>
        <w:t xml:space="preserve">– По задаче Сергея Собянина город оказывает всестороннее содействие столичным предприятиям стратегических отраслей. Так, резидентом столичной ОЭЗ стала компания, которая занимается разработкой высокотехнологичных комплектующих для нефтегазовой отрасли. Этот статус позволяет получать широкую городскую поддержку, в том числе налоговые преференции и разнообразные льготы. Новый резидент ОЭЗ «Технополис Москва» планирует запустить импортозамещающее производство компонентов для поршневых компрессоров и газопоршневых двигателей. Инвестиции в проект, благодаря которому будет создано около 140 новых высокотехнологичных рабочих мест, превысят 1,3 миллиарда рублей, – отметил Максим Ликсутов.</w:t>
      </w:r>
    </w:p>
    <w:p>
      <w:pPr>
        <w:pStyle w:val="BodyText"/>
      </w:pPr>
      <w:r>
        <w:t xml:space="preserve">Новый резидент особой экономической зоны столицы известен на российском рынке уже более 10 лет как разработчик и производитель таких критически важных компонентов для компрессорной техники, как клапаны, поршневые кольца, штоки, поршни. Продукция компании совместима как с техникой отечественного, так и зарубежного производства.</w:t>
      </w:r>
    </w:p>
    <w:p>
      <w:pPr>
        <w:pStyle w:val="BodyText"/>
      </w:pPr>
      <w:r>
        <w:t xml:space="preserve">– Высокотехнологичное производство комплектующих для нефтегазовой отрасли будет локализовано на площадке ОЭЗ Москвы «Алабушево», где сегодня активно развивается современная промышленная инфраструктура. Новый резидент начнет выпуск инновационной продукции на площади четыре тысячи квадратных метров на базе промышленного технопарка, первая очередь которого была сдана в прошлом году. Производственные мощности составят до 20 тысяч деталей в год. Запуск производства запланирован на конец 2026 года, – уточнил Министр Правительства Москвы, руководитель Департамента инвестиционной и промышленной политики Анатолий Гарбузов.</w:t>
      </w:r>
    </w:p>
    <w:p>
      <w:pPr>
        <w:pStyle w:val="BodyText"/>
      </w:pPr>
      <w:r>
        <w:t xml:space="preserve">На площадке «Алабушево» предприятие планирует производить высокотехнологичные изделия, созданные с применением инновационных композитных материалов и передовых технологий, включая алмазно-графитовое покрытие. Эти решения позволяют значительно увеличить надежность и продлить срок службы оборудования, которое в ходе технологических процессов испытывает колоссальные механические нагрузки и экстремальные температуры.</w:t>
      </w:r>
    </w:p>
    <w:p>
      <w:pPr>
        <w:pStyle w:val="BodyText"/>
      </w:pPr>
      <w:r>
        <w:t xml:space="preserve">– Нефтегазовый сектор – один из наиболее высокотехнологичных в экономике страны. Наше предприятие занимается вопросами импортозамещения и обеспечением российского рынка отечественной продукцией в этой отрасли с 2008 года. За это время накоплены необходимые компетенции, позволяющие успешно конкурировать с зарубежными производителями и предлагать передовые решения, полностью соответствующие международным стандартам. Постоянно растущий спрос на качественную отечественную продукцию требует расширения производственных мощностей и внедрения современных технологий, чтобы не только удовлетворить запросы рынка, но и укрепить технологический суверенитет страны. Открытие новой производственной площадки в ОЭЗ «Технополис Москва» позволит компании не только в 3-4 раза увеличить объемы выпускаемой продукции, но и существенно расширить ассортимент, а также обеспечить необходимую технологическую базу для выхода компании на экспорт, – подчеркнул один из основателей компании АГВ Никита Лебедев.</w:t>
      </w:r>
    </w:p>
    <w:p>
      <w:pPr>
        <w:pStyle w:val="BodyText"/>
      </w:pPr>
      <w:r>
        <w:t xml:space="preserve">Как отмечает генеральный директор ОЭЗ Москвы Геннадий Дёгтев, статус резидента ОЭЗ обеспечит компании ряд налоговых преференций, в том числе, нулевую ставку на земельный, имущественный, транспортный налоги, НДС, сниженный с 25% до 2% процентов налог на прибыль, а также режим свободной таможенной зоны. По его словам, преференции резидента ОЭЗ позволят инновационному предприятию существенно увеличить вложения в развитие научно-промышленного потенциала своего производства.</w:t>
      </w:r>
    </w:p>
    <w:p>
      <w:pPr>
        <w:pStyle w:val="BodyText"/>
      </w:pPr>
      <w:r>
        <w:rPr>
          <w:bCs/>
          <w:b/>
        </w:rPr>
        <w:t xml:space="preserve">Фото: ОЭЗ «Технополис Москва»</w:t>
      </w:r>
    </w:p>
    <w:p>
      <w:pPr>
        <w:pStyle w:val="BodyText"/>
      </w:pPr>
      <w:r>
        <w:br/>
      </w:r>
    </w:p>
    <w:p>
      <w:pPr>
        <w:pStyle w:val="BodyText"/>
      </w:pPr>
      <w:r>
        <w:t xml:space="preserve">Адрес страницы:</w:t>
      </w:r>
      <w:r>
        <w:t xml:space="preserve"> </w:t>
      </w:r>
      <w:hyperlink r:id="rId20">
        <w:r>
          <w:rPr>
            <w:rStyle w:val="Hyperlink"/>
          </w:rPr>
          <w:t xml:space="preserve">http://matushkino.mos.ru/presscenter/news/detail/13108273.html</w:t>
        </w:r>
      </w:hyperlink>
    </w:p>
    <w:p>
      <w:pPr>
        <w:pStyle w:val="BodyText"/>
      </w:pPr>
      <w:hyperlink r:id="rId21">
        <w:r>
          <w:rPr>
            <w:rStyle w:val="Hyperlink"/>
          </w:rPr>
          <w:t xml:space="preserve">Управа района Матушкино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tushkino.mos.ru" TargetMode="External" /><Relationship Type="http://schemas.openxmlformats.org/officeDocument/2006/relationships/hyperlink" Id="rId20" Target="http://matushkino.mos.ru/presscenter/news/detail/1310827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tushkino.mos.ru" TargetMode="External" /><Relationship Type="http://schemas.openxmlformats.org/officeDocument/2006/relationships/hyperlink" Id="rId20" Target="http://matushkino.mos.ru/presscenter/news/detail/1310827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2025-08-05T21:29:52Z</dcterms:created>
  <dcterms:modified xsi:type="dcterms:W3CDTF">2025-08-05T21:29:52Z</dcterms:modified>
</cp:coreProperties>
</file>

<file path=docProps/custom.xml><?xml version="1.0" encoding="utf-8"?>
<Properties xmlns="http://schemas.openxmlformats.org/officeDocument/2006/custom-properties" xmlns:vt="http://schemas.openxmlformats.org/officeDocument/2006/docPropsVTypes"/>
</file>