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2f196d91ea18f910cb760f20238e787bb8416"/>
    <w:p>
      <w:pPr>
        <w:pStyle w:val="Heading3"/>
      </w:pPr>
      <w:r>
        <w:t xml:space="preserve">Правительство Москвы утвердило порядок отбора подрядчиков для капитального ремонта многоквартирных домов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2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2603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вторник на заседании Президиума Правительства Москвы был утвержден порядок привлечения подрядных организаций для выполнения работ по капитальному ремонту общего имущества в жилых домах.</w:t>
      </w:r>
    </w:p>
    <w:p>
      <w:pPr>
        <w:pStyle w:val="BodyText"/>
      </w:pPr>
      <w:r>
        <w:t xml:space="preserve">Теперь поставщиков ожидает процедура предварительного отбора. Компании, претендующие на подряд по капремонту должны соответствовать определённым требованиям. В числе этих требований: наличие предусмотренных законодательством допусков и лицензий к работам по капитальному ремонту, минимальное количество в штате квалифицированного персонала, наличие опыта выполнения аналогичных работ за последние три года. Помимо этого у компании не должно быть задолженности по налогам, а также контрактов на проведение капремонта, расторгнутых по причине существенных нарушений. Не должно быть потенциального подрядчика и в реестре недобросовестных поставщиков.</w:t>
      </w:r>
    </w:p>
    <w:p>
      <w:pPr>
        <w:pStyle w:val="BodyText"/>
      </w:pPr>
      <w:r>
        <w:t xml:space="preserve">12 марта этого года по поручению Правительства Москвы был создан Фонд капитального ремонта. Как сообщил генеральный директор Фонда Артур Кескинов, на 2015 — 2016 годы подготовлен досрочный план ремонта, в который входят почти две тысячи домов общей площадью 9,2 миллиона квадратных метров. "Дополнительно к этому мы будем менять 6,2 тысячи лифтов. И ключевой задачей для фонда является отбор подрядных организаций для выполнения этих работ", — добавил он.</w:t>
      </w:r>
    </w:p>
    <w:p>
      <w:pPr>
        <w:pStyle w:val="BodyText"/>
      </w:pPr>
      <w:r>
        <w:t xml:space="preserve">Кескинов также отметил, что в соответствии с Жилищным кодексом субъекты должны подготовить документ, который будет регламентировать отдельный порядок привлечения подрядных организаций. Глава Фонда сообщил, что для Москвы этот порядок подготовлен и представлен на рассмотрение Президиума Правительства города.</w:t>
      </w:r>
    </w:p>
    <w:p>
      <w:pPr>
        <w:pStyle w:val="BodyText"/>
      </w:pPr>
      <w:r>
        <w:t xml:space="preserve">Разработанная схема проведения конкурентных процедур даст возможность произвести отбор квалифицированных подрядных организаций, а также обеспечить реальную конкуренцию и исключить демпинг, приход рейдеров и компаний-однодневок. Прошедшие такой предварительный отбор компании будут допущены к основным конкурсам на выполнение работ по капремонту.</w:t>
      </w:r>
    </w:p>
    <w:p>
      <w:pPr>
        <w:pStyle w:val="BodyText"/>
      </w:pPr>
      <w:r>
        <w:t xml:space="preserve">Перечень отобранных компаний предполагается корректировать ежеквартально. При этом в перечень могут быть, как включены новые организации, так и исключены подрядчики, по которым выявят факты отклонения от установленных требований. Вся информация о выполнении подрядчиками контрактов будет публиковаться на официальном портале городского Департамента по конкурентной политике.</w:t>
      </w:r>
    </w:p>
    <w:p>
      <w:pPr>
        <w:pStyle w:val="BodyText"/>
      </w:pPr>
      <w:r>
        <w:t xml:space="preserve">Более подробно прочитать о реализации городской программы капремонта, а также узнать о режиме работы в управе информационной комнаты для жителей района Матушкино можно на сайте управы в разделе </w:t>
      </w:r>
      <w:hyperlink r:id="rId23">
        <w:r>
          <w:rPr>
            <w:rStyle w:val="Hyperlink"/>
          </w:rPr>
          <w:t xml:space="preserve">Капитальный ремонт</w:t>
        </w:r>
      </w:hyperlink>
    </w:p>
    <w:p>
      <w:pPr>
        <w:pStyle w:val="BodyText"/>
      </w:pPr>
      <w:r>
        <w:rPr>
          <w:bCs/>
          <w:b/>
        </w:rPr>
        <w:t xml:space="preserve">На фото: Генеральный директор Московского городского фонда капитального ремонта А.Кескинов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http://matushkino.mos.ru/presscenter/news/detail/1723869.html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overhaul/information/information.php" TargetMode="External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723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overhaul/information/information.php" TargetMode="External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723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2025-07-19T15:20:29Z</dcterms:created>
  <dcterms:modified xsi:type="dcterms:W3CDTF">2025-07-19T15:20:29Z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