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b57ce6fc0b5a3aba0f8a47bd80e1bece7ec277"/>
    <w:p>
      <w:pPr>
        <w:pStyle w:val="Heading3"/>
      </w:pPr>
      <w:r>
        <w:t xml:space="preserve">Москвичи получат льготы и субсидии на оплату взноса на капремонт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t xml:space="preserve">С 1 июля москвичи начнут получать субсидии и льготы по взносам на капитальный ремонт. На оплату льгот по ЖКУ из городского бюджета будет выделено в 2015 году 6 млрд. рублей, материальную поддержку смогут получить свыше 2,5 млн. жителей столицы.</w:t>
      </w:r>
    </w:p>
    <w:p>
      <w:pPr>
        <w:pStyle w:val="BodyText"/>
      </w:pPr>
      <w:r>
        <w:rPr>
          <w:bCs/>
          <w:b/>
        </w:rPr>
        <w:t xml:space="preserve">Льготы по оплате взноса на капремонт</w:t>
      </w:r>
      <w:r>
        <w:t xml:space="preserve"> </w:t>
      </w:r>
      <w:r>
        <w:t xml:space="preserve">будут предоставлены гражданам, которые являются собственниками жилья и пользуются льготами на оплату услуг по содержанию и ремонту жилых помещений. К этой категории относятся, например, ветераны труда, участники Великой Отечественной войны, ветераны боевых действий, граждане, подвергшиеся воздействию радиации Чернобыльской АЭС, и т.д.</w:t>
      </w:r>
    </w:p>
    <w:p>
      <w:pPr>
        <w:pStyle w:val="BodyText"/>
      </w:pPr>
      <w:r>
        <w:rPr>
          <w:bCs/>
          <w:b/>
        </w:rPr>
        <w:t xml:space="preserve">Субсидия</w:t>
      </w:r>
      <w:r>
        <w:t xml:space="preserve"> </w:t>
      </w:r>
      <w:r>
        <w:rPr>
          <w:bCs/>
          <w:b/>
        </w:rPr>
        <w:t xml:space="preserve">на оплату жилищно-коммунальных услуг</w:t>
      </w:r>
      <w:r>
        <w:t xml:space="preserve">, а с 1 июля сюда будет включен и взнос на капремонт, предоставляется семьям, чьи расходы на оплату услуг ЖКХ превышают стандарт максимально допустимой доли расходов граждан на оплату жилищно-коммунальных услуг в совокупном доходе семьи.</w:t>
      </w:r>
    </w:p>
    <w:p>
      <w:pPr>
        <w:pStyle w:val="BodyText"/>
      </w:pPr>
      <w:r>
        <w:t xml:space="preserve">В Москве этот показатель составляет</w:t>
      </w:r>
      <w:r>
        <w:t xml:space="preserve"> </w:t>
      </w:r>
      <w:r>
        <w:rPr>
          <w:bCs/>
          <w:b/>
        </w:rPr>
        <w:t xml:space="preserve">10%</w:t>
      </w:r>
      <w:r>
        <w:t xml:space="preserve"> </w:t>
      </w:r>
      <w:r>
        <w:rPr>
          <w:bCs/>
          <w:b/>
        </w:rPr>
        <w:t xml:space="preserve">от совокупного (ежемесячного) дохода семьи</w:t>
      </w:r>
      <w:r>
        <w:t xml:space="preserve"> </w:t>
      </w:r>
      <w:r>
        <w:t xml:space="preserve">и является самым низким в стране.</w:t>
      </w:r>
    </w:p>
    <w:p>
      <w:pPr>
        <w:pStyle w:val="BodyText"/>
      </w:pPr>
      <w:r>
        <w:rPr>
          <w:bCs/>
          <w:b/>
        </w:rPr>
        <w:t xml:space="preserve">Таким образом, если</w:t>
      </w:r>
      <w:r>
        <w:t xml:space="preserve"> </w:t>
      </w:r>
      <w:r>
        <w:t xml:space="preserve">после сложения всех источников дохода семьи совокупный доход окажется ниже, указанного в прилагаемой таблице, то семья может претендовать на субсидию.</w:t>
      </w:r>
    </w:p>
    <w:p>
      <w:pPr>
        <w:pStyle w:val="BodyText"/>
      </w:pPr>
      <w:r>
        <w:t xml:space="preserve">Москвичам, которые уже получают субсидию, никуда дополнительно обращаться не нужно, поскольку размер субсидии им будет увеличен автоматически.</w:t>
      </w:r>
    </w:p>
    <w:p>
      <w:pPr>
        <w:pStyle w:val="BodyText"/>
      </w:pPr>
      <w:r>
        <w:drawing>
          <wp:inline>
            <wp:extent cx="5334000" cy="3545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kapremo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86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news/kapremot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6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7097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news/kapremot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0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http://matushkino.mos.ru/presscenter/news/detail/1957508.html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957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957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2025-07-19T12:16:56Z</dcterms:created>
  <dcterms:modified xsi:type="dcterms:W3CDTF">2025-07-19T12:16:56Z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