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c50cd83617463bd7df0f3e5512bf1650290c3"/>
    <w:p>
      <w:pPr>
        <w:pStyle w:val="Heading3"/>
      </w:pPr>
      <w:r>
        <w:t xml:space="preserve">Капитальный ремонт- теперь за наш счет (ВИДЕО)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t xml:space="preserve">С июля 2015 года собственники столичного жилья будут платить за капитальный ремонт общедомового имущества.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bitrix/images/fileman/htmledit2/vide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http://matushkino.mos.ru/presscenter/news/detail/1980274.html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980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980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2025-01-12T15:49:25Z</dcterms:created>
  <dcterms:modified xsi:type="dcterms:W3CDTF">2025-01-12T15:49:25Z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