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acede53c65dc9bbdb43c2694eb4355ea605181"/>
    <w:p>
      <w:pPr>
        <w:pStyle w:val="Heading3"/>
      </w:pPr>
      <w:r>
        <w:t xml:space="preserve">МГД упростила переход из фонда капремонта на спецсчет дома</w:t>
      </w:r>
    </w:p>
    <w:p>
      <w:pPr>
        <w:pStyle w:val="FirstParagraph"/>
      </w:pPr>
      <w:r>
        <w:t xml:space="preserve">09.09.2015</w:t>
      </w:r>
    </w:p>
    <w:p>
      <w:pPr>
        <w:pStyle w:val="BodyText"/>
      </w:pPr>
      <w:r>
        <w:drawing>
          <wp:inline>
            <wp:extent cx="4572000" cy="2578100"/>
            <wp:effectExtent b="0" l="0" r="0" t="0"/>
            <wp:docPr descr="" title="" id="21" name="Picture"/>
            <a:graphic>
              <a:graphicData uri="http://schemas.openxmlformats.org/drawingml/2006/picture">
                <pic:pic>
                  <pic:nvPicPr>
                    <pic:cNvPr descr="/mnt/u01/sites/matushkino.mos.ru/www/upload/iblock/41e/duma.jpg" id="22" name="Picture"/>
                    <pic:cNvPicPr>
                      <a:picLocks noChangeArrowheads="1" noChangeAspect="1"/>
                    </pic:cNvPicPr>
                  </pic:nvPicPr>
                  <pic:blipFill>
                    <a:blip r:embed="rId20"/>
                    <a:stretch>
                      <a:fillRect/>
                    </a:stretch>
                  </pic:blipFill>
                  <pic:spPr bwMode="auto">
                    <a:xfrm>
                      <a:off x="0" y="0"/>
                      <a:ext cx="4572000" cy="2578100"/>
                    </a:xfrm>
                    <a:prstGeom prst="rect">
                      <a:avLst/>
                    </a:prstGeom>
                    <a:noFill/>
                    <a:ln w="9525">
                      <a:noFill/>
                      <a:headEnd/>
                      <a:tailEnd/>
                    </a:ln>
                  </pic:spPr>
                </pic:pic>
              </a:graphicData>
            </a:graphic>
          </wp:inline>
        </w:drawing>
      </w:r>
    </w:p>
    <w:p>
      <w:pPr>
        <w:pStyle w:val="BodyText"/>
      </w:pPr>
      <w:r>
        <w:t xml:space="preserve">В среду состоялось заседание Мосгордумы, в ходе которого был в первом чтении без поправок принят законопроект, направленный на совершенствование региональной системы капитального ремонта и защиту интересов собственников помещений в многоквартирных домах при выборе способа накопления денежных средств фонда капитального ремонта. Он предусматривает уменьшение сроков перехода на спецсчет с двух лет до трех месяцев.</w:t>
      </w:r>
    </w:p>
    <w:p>
      <w:pPr>
        <w:pStyle w:val="BodyText"/>
      </w:pPr>
      <w:r>
        <w:t xml:space="preserve">«В правительство Москвы, в фонд капремонта, в Мосгордуму поступают обращения от собственников жилья, от инициативных групп граждан, которые все-таки хотели бы открыть специальный счет. Может быть, кому-то не хватило в свое время информации, причин может быть много, но такое желание есть. Я не могу сказать, что таких домов очень много, но они есть, и они будут появляться в будущем и это правильно. Срок перехода на специальный счет - два года - смущал, потому что будет за это время, сложно сказать. Учитывая такие обращения фракция «Единая Россия» выступила с предложением внести изменения в законодательство и уменьшить срок с двух лет до трех месяцев. Инициатива фракции была поддержана правительством Москвы, и перед вами лежит законопроект, внесенный мэром в первоочередном порядке. Мы уменьшаем срок перехода со счет регионального оператора на спецсчет. Это ожидаемый законопроект, и я не вижу препятствий в его принятии», - отметил глава комиссии по городском хозяйству и жилищной политике Степан Орлов.</w:t>
      </w:r>
    </w:p>
    <w:p>
      <w:pPr>
        <w:pStyle w:val="BodyText"/>
      </w:pPr>
      <w:r>
        <w:t xml:space="preserve">В свою очередь глава департамента капитального ремонта Москвы Виталий Михайличенко отметил, что принятие данного законопроекта предоставит собственникам возможность оперативно реализовать инициативные формирования фонда капитального ремонта на специальном счете своего многоквартирного дома, самостоятельно принимать решение по привлечению подрядных организаций для проведения ремонтных работ, в том числе принимать самостоятельно решение о проведении таких работ в сроки более ранние. Прошу принять данный законопроект в первом чтении и если не будет поправок, то принять документ в целом.</w:t>
      </w:r>
    </w:p>
    <w:p>
      <w:pPr>
        <w:pStyle w:val="BodyText"/>
      </w:pPr>
      <w:r>
        <w:t xml:space="preserve">Сейчас в соответствии с частью 5 статьи 173 Жилищного кодекса Российской Федерации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два года после направления региональному оператору решения общего собрания собственников помещений в многоквартирном доме, а региональный оператор перечисляет средства фонда капитального ремонта на специальный счет только после вступления в силу такого решения.</w:t>
      </w:r>
    </w:p>
    <w:p>
      <w:pPr>
        <w:pStyle w:val="BodyText"/>
      </w:pPr>
      <w:r>
        <w:t xml:space="preserve">Иными словами, между моментом принятия собственниками помещений в многоквартирном доме решения об изменении способа формирования фонда капитального ремонта и его фактической реализацией проходит два года.</w:t>
      </w:r>
    </w:p>
    <w:p>
      <w:pPr>
        <w:pStyle w:val="BodyText"/>
      </w:pPr>
      <w:r>
        <w:t xml:space="preserve">При этом частью 5 статьи 173 Жилищного кодекса Российской Федерации предусмотрено, что законом субъекта Российской Федерации срок вступления в силу указанного решения собственников помещений в многоквартирном доме может быть сокращен.</w:t>
      </w:r>
    </w:p>
    <w:p>
      <w:pPr>
        <w:pStyle w:val="BodyText"/>
      </w:pPr>
      <w:r>
        <w:t xml:space="preserve">Напомним, что с 1 июля 2015 г. москвичи начали платить взнос на капитальный ремонт. Минимальный взнос, установленный в столице, составляет 15 руб. за 1 кв. м. Малообеспеченные москвичи смогут получить субсидии на уплату взносов за капремонт, также для ряда категорий москвичей предусмотрены льготы.</w:t>
      </w:r>
    </w:p>
    <w:p>
      <w:pPr>
        <w:pStyle w:val="BodyText"/>
      </w:pPr>
      <w:r>
        <w:br/>
      </w:r>
    </w:p>
    <w:p>
      <w:pPr>
        <w:pStyle w:val="BodyText"/>
      </w:pPr>
      <w:r>
        <w:t xml:space="preserve">Адрес страницы:</w:t>
      </w:r>
      <w:r>
        <w:t xml:space="preserve"> </w:t>
      </w:r>
      <w:hyperlink r:id="rId23">
        <w:r>
          <w:rPr>
            <w:rStyle w:val="Hyperlink"/>
          </w:rPr>
          <w:t xml:space="preserve">http://matushkino.mos.ru/presscenter/news/detail/2141717.html</w:t>
        </w:r>
      </w:hyperlink>
    </w:p>
    <w:p>
      <w:pPr>
        <w:pStyle w:val="BodyText"/>
      </w:pPr>
      <w:hyperlink r:id="rId24">
        <w:r>
          <w:rPr>
            <w:rStyle w:val="Hyperlink"/>
          </w:rPr>
          <w:t xml:space="preserve">Управа района Матушкино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tushkino.mos.ru" TargetMode="External" /><Relationship Type="http://schemas.openxmlformats.org/officeDocument/2006/relationships/hyperlink" Id="rId23" Target="http://matushkino.mos.ru/presscenter/news/detail/2141717.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tushkino.mos.ru" TargetMode="External" /><Relationship Type="http://schemas.openxmlformats.org/officeDocument/2006/relationships/hyperlink" Id="rId23" Target="http://matushkino.mos.ru/presscenter/news/detail/21417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2023-05-24T04:07:20Z</dcterms:created>
  <dcterms:modified xsi:type="dcterms:W3CDTF">2023-05-24T04:07:20Z</dcterms:modified>
</cp:coreProperties>
</file>

<file path=docProps/custom.xml><?xml version="1.0" encoding="utf-8"?>
<Properties xmlns="http://schemas.openxmlformats.org/officeDocument/2006/custom-properties" xmlns:vt="http://schemas.openxmlformats.org/officeDocument/2006/docPropsVTypes"/>
</file>