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8d9ae60fb5fdbade70b0541aa8fa452915277"/>
    <w:p>
      <w:pPr>
        <w:pStyle w:val="Heading3"/>
      </w:pPr>
      <w:r>
        <w:t xml:space="preserve">9 марта 2016 года на заседании Коллегии в префектуре ЗелАО будет рассмотрен вопрос «Об организации контроля за ходом проведения работ по региональной программе капитального ремонта в районе Матушкино»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resize_cache/iblock/83b/200_200_1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докладом выступит заместитель префекта Панин О.О. и глава управы района Матушкино Лавров Д.А. Так же на заседание приглашены главы муниципальных округов районов, которые согласно Закона города Москвы от 16.12.2015 года №72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наделены отдельными полномочиями в части контроля за проведением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http://matushkino.mos.ru/presscenter/news/detail/2565329.html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565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2565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2025-01-13T23:33:19Z</dcterms:created>
  <dcterms:modified xsi:type="dcterms:W3CDTF">2025-01-13T23:33:19Z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