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f93d70460b70c36c263e24415160af5b9b94f"/>
    <w:p>
      <w:pPr>
        <w:pStyle w:val="Heading3"/>
      </w:pPr>
      <w:r>
        <w:t xml:space="preserve">В корп.235 будут выполнены работы по ремонту кровельного покрытия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drawing>
          <wp:inline>
            <wp:extent cx="1895475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3411786/eaa4c0853c55214af75dd8794a52c802/iblock/5df/5df58f581f18da21d928305d2d7e876c/remont_krov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аукциона в электронной форме на право заключения контракта на выполнение ремонтных работ кровельного покрытия корп.235 победителем признан ООО «Инженерно – техническое содружество эксплуатация и ремонт зданий». В настоящее время государственный контракт заключен, к работам приступят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http://matushkino.mos.ru/presscenter/news/detail/3287569.html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287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3287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2025-01-13T23:00:04Z</dcterms:created>
  <dcterms:modified xsi:type="dcterms:W3CDTF">2025-01-13T23:00:04Z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