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98e9ed4d0494d559932a0a3bc503b975e260b"/>
    <w:p>
      <w:pPr>
        <w:pStyle w:val="Heading3"/>
      </w:pPr>
      <w:r>
        <w:t xml:space="preserve">В Матушкино состоялась встреча с жителями по вопросу проведение капитального ремонта в корпусе 232 и дом 3, 4, 5 площадь Юности</w:t>
      </w:r>
    </w:p>
    <w:p>
      <w:pPr>
        <w:pStyle w:val="FirstParagraph"/>
      </w:pPr>
      <w:r>
        <w:t xml:space="preserve">26.09.2016</w:t>
      </w:r>
    </w:p>
    <w:p>
      <w:pPr>
        <w:pStyle w:val="BodyText"/>
      </w:pPr>
      <w:r>
        <w:t xml:space="preserve">Встреча жителей второго микрорайона с главой управы Матушкино Лавровым Д.А на тему «Проведение капитального ремонта в корпусах 232, дом 3, 4, 5 площадь Юности».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http://matushkino.mos.ru/presscenter/news/detail/3822128.html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3822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3822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2023-07-22T18:42:12Z</dcterms:created>
  <dcterms:modified xsi:type="dcterms:W3CDTF">2023-07-22T18:42:12Z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