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f9de66f2a5321ded4e84639dbc842c6e24100"/>
    <w:p>
      <w:pPr>
        <w:pStyle w:val="Heading3"/>
      </w:pPr>
      <w:r>
        <w:t xml:space="preserve">Сегодня в 18-00 состоится встреча собственников помещений корпусов 415 и 416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14 февраля 2017 года в 18.00 в актовом зале управы района Матушкино (корп. 128) состоится собрание собственников помещений в форме очно-заочного голосования по вопросу капитального ремонта общедомового имущества.</w:t>
      </w:r>
    </w:p>
    <w:p>
      <w:pPr>
        <w:pStyle w:val="BodyText"/>
      </w:pPr>
      <w:r>
        <w:t xml:space="preserve">Управа района Матушкино</w:t>
      </w:r>
    </w:p>
    <w:p>
      <w:pPr>
        <w:pStyle w:val="BodyText"/>
      </w:pPr>
      <w:r>
        <w:t xml:space="preserve">тел. 8-495-536-05-10, 8-495-536-05-11, 8-495-536-05-13.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http://matushkino.mos.ru/presscenter/news/detail/4951586.html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4951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4951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2024-08-22T18:20:32Z</dcterms:created>
  <dcterms:modified xsi:type="dcterms:W3CDTF">2024-08-22T18:20:32Z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