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9a84897c328e99c097230e561d24d6f1be0fc9"/>
    <w:p>
      <w:pPr>
        <w:pStyle w:val="Heading3"/>
      </w:pPr>
      <w:r>
        <w:t xml:space="preserve">9 августа состоялась встреча с жителями корп.435,436,438,439 по вопросам проведения капитального ремонта</w:t>
      </w:r>
    </w:p>
    <w:p>
      <w:pPr>
        <w:pStyle w:val="FirstParagraph"/>
      </w:pPr>
      <w:r>
        <w:t xml:space="preserve">10.08.2017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/medialibrary/383/img_694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Начало проведение работ которого запланировано на 2018 года в рамках реализации Региональной программы капитального ремонта общего имущества в многоквартирных домах на территории города Москвы на период 2015-2044 гг., которая утверждена Постановлением Правительства Москвы от 29 декабря 2014 г. № 832-ПП «О региональной программе капитального ремонта общего имущества в многоквартирных домах на территории города Москвы».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http://matushkino.mos.ru/presscenter/news/detail/6664479.html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66644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66644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2024-12-06T17:22:45Z</dcterms:created>
  <dcterms:modified xsi:type="dcterms:W3CDTF">2024-12-06T17:22:45Z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