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482d3d52a55957b765532df92153299541fc5b"/>
    <w:p>
      <w:pPr>
        <w:pStyle w:val="Heading3"/>
      </w:pPr>
      <w:r>
        <w:t xml:space="preserve">В Матушкино провели мемориально-патронатную акцию по благоустройству захоронений защитников Отечества</w:t>
      </w:r>
    </w:p>
    <w:p>
      <w:pPr>
        <w:pStyle w:val="FirstParagraph"/>
      </w:pPr>
      <w:r>
        <w:t xml:space="preserve">29.04.2019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6115340/eaa4c0853c55214af75dd8794a52c802/iblock/614/61438142d7466b6c2e6510b863acd73c/img_72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24, 25, 26 апреля проведена мемориально-патронатная акция по благоустройству захоронений защитников Отечества, памятников видным государственным деятелям, военачальникам, посвященная Дню защитника Отечества и Дню памяти о россиянах, исполнявших служебный долг за пределами Отечества.</w:t>
      </w:r>
    </w:p>
    <w:p>
      <w:pPr>
        <w:pStyle w:val="BodyText"/>
      </w:pPr>
      <w:r>
        <w:t xml:space="preserve">В рамках данной акции управой района совместно с Молодежной палатой района, ПК № 50, ГБУ «Заря», ГБУ ТЦСО «Зеленоградский», учащимися школы № 842, Советом ветеранов района приведены в порядок 20 могил участников ВОВ, захороненных на городском кладбище, а также мемориальные комплексы и памятные места, расположенные на территории района Матушкино.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6115360/615a3c08ed218588d4af7b453f29c069/iblock/0ab/0abd15812fa3bde2344cbcfdb3b24b55/img_725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http://matushkino.mos.ru/presscenter/news/detail/8055610.html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8055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tushkino.mos.ru" TargetMode="External" /><Relationship Type="http://schemas.openxmlformats.org/officeDocument/2006/relationships/hyperlink" Id="rId26" Target="http://matushkino.mos.ru/presscenter/news/detail/8055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2025-05-12T12:05:15Z</dcterms:created>
  <dcterms:modified xsi:type="dcterms:W3CDTF">2025-05-12T12:05:15Z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