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24a9fd9e28d97cb83bcc5784128154cb97aaf"/>
    <w:p>
      <w:pPr>
        <w:pStyle w:val="Heading3"/>
      </w:pPr>
      <w:r>
        <w:t xml:space="preserve">В Матушкино начали работы по ремонту фасадов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drawing>
          <wp:inline>
            <wp:extent cx="1905000" cy="1247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440200/eaa4c0853c55214af75dd8794a52c802/iblock/d91/d914ebae6b6ee06b35460e66cd3c98fd/a289d4fbbcd30952cf109bdfac8431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Региональной программе капитального ремонта общего имущества в многоквартирных домах на территории города Москвы на период 2015-2044 гг., которая утверждена Постановлением Правительства Москвы № 832-ПП от 29 декабря 2014г. в корп. 401,402,406,407,435,436,438,439 приступили к проведению работ по капитальному ремонту фасада многоквартирного дома.</w:t>
      </w:r>
    </w:p>
    <w:p>
      <w:pPr>
        <w:pStyle w:val="BodyText"/>
      </w:pPr>
      <w:r>
        <w:t xml:space="preserve">Заказчиком по данным видам работ, а также техническим надзором, выступило Государственное казённое учреждение г. Москвы по капитальному ремонту многоквартирных домов «УКРиС», подрядчиком ООО ПСК «Континент».</w:t>
      </w:r>
    </w:p>
    <w:p>
      <w:pPr>
        <w:pStyle w:val="BodyText"/>
      </w:pPr>
      <w:r>
        <w:t xml:space="preserve">В настоящее время подрядной организацией ООО ПСК «Контенент» проводятся работы по монтажу кронштейнов корпуса 435, 436.</w:t>
      </w:r>
    </w:p>
    <w:p>
      <w:pPr>
        <w:pStyle w:val="BodyText"/>
      </w:pPr>
      <w:r>
        <w:t xml:space="preserve">Согласно государственному контракту сроки выполнения работ по капитальному ремонту фасадов зданий запланированы в период с августа 2019г. по июнь 2020г.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http://matushkino.mos.ru/presscenter/news/detail/8382634.html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382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382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2025-04-22T05:28:11Z</dcterms:created>
  <dcterms:modified xsi:type="dcterms:W3CDTF">2025-04-22T05:28:11Z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