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49c39f8dd6d6b4fc155b58bcad1fffa355321e"/>
    <w:p>
      <w:pPr>
        <w:pStyle w:val="Heading3"/>
      </w:pPr>
      <w:r>
        <w:t xml:space="preserve">Управа района Матушкино разыскивает владельца БРТС марки "Ниссан"</w:t>
      </w:r>
    </w:p>
    <w:p>
      <w:pPr>
        <w:pStyle w:val="FirstParagraph"/>
      </w:pPr>
      <w:r>
        <w:t xml:space="preserve">13.11.2019</w:t>
      </w:r>
    </w:p>
    <w:p>
      <w:pPr>
        <w:pStyle w:val="BodyText"/>
      </w:pPr>
      <w:r>
        <w:drawing>
          <wp:inline>
            <wp:extent cx="142875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538746/eaa4c0853c55214af75dd8794a52c802/iblock/ceb/ceb885ae5362e418fb3b83c09f4b86e5/c28cb195_304b_4b4b_974f_8c31d938ba3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  <w:bCs/>
          <w:b/>
        </w:rPr>
        <w:t xml:space="preserve">Уважаемый автовладелец транспортного средства, попадающего под признаки брошенного и разукомплектованного, находящегося на территории района Матушкино!</w:t>
      </w:r>
    </w:p>
    <w:p>
      <w:pPr>
        <w:pStyle w:val="BodyText"/>
      </w:pPr>
      <w:r>
        <w:t xml:space="preserve">Управа района Матушкино разыскивает владельца транспортного средства:</w:t>
      </w:r>
    </w:p>
    <w:p>
      <w:pPr>
        <w:pStyle w:val="BodyText"/>
      </w:pPr>
      <w:r>
        <w:t xml:space="preserve">На территории у корп. 427.</w:t>
      </w:r>
    </w:p>
    <w:p>
      <w:pPr>
        <w:pStyle w:val="BodyText"/>
      </w:pPr>
      <w:r>
        <w:t xml:space="preserve">Транспортное средство обладает признаками БРТС и в случае не принятия владельцем мер по приведению тс в надлежащее состояние либо перемещению в иное место, тс будет перемещено на площадку временного хранения в соответствии с действующим законодательством.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http://matushkino.mos.ru/presscenter/news/detail/8486202.html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4862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4862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2023-05-29T20:12:27Z</dcterms:created>
  <dcterms:modified xsi:type="dcterms:W3CDTF">2023-05-29T20:12:27Z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