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1cd5470c653cb3043fdba00cebdd84e925fc46"/>
    <w:p>
      <w:pPr>
        <w:pStyle w:val="Heading3"/>
      </w:pPr>
      <w:r>
        <w:t xml:space="preserve">Молодежная палата района Матушкино посетила муниципальный приют животных</w:t>
      </w:r>
    </w:p>
    <w:p>
      <w:pPr>
        <w:pStyle w:val="FirstParagraph"/>
      </w:pPr>
      <w:r>
        <w:t xml:space="preserve">14.09.2020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145174/eaa4c0853c55214af75dd8794a52c802/iblock/e72/e72407485b2f52a0251e2ce72e4f842a/kj2mpx_zrc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Молодые парламентарии района Матушкино 12 сентября посетили муниципальный приют животных в Зеленограде в рамках благотворительной акции «Помоги приюту».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upload/medialibrary/58d/nhm5tmjy6bq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передали медицинские препараты необходимые для оказания помощи животным в приюте.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Ранее, список необходимых медикаментов ребятам передал врач ветеринар приюта.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 акции - напомнить окружающим о существовании приюта животных, где можно обзавестись питомцем.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http://matushkino.mos.ru/presscenter/news/detail/9229525.html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9229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9229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2023-08-08T06:12:48Z</dcterms:created>
  <dcterms:modified xsi:type="dcterms:W3CDTF">2023-08-08T06:12:48Z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