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db1ed2b3f9bc8acbf858f7c88c2ae76f45683"/>
    <w:p>
      <w:pPr>
        <w:pStyle w:val="Heading3"/>
      </w:pPr>
      <w:r>
        <w:t xml:space="preserve">Школьников в рамках проекта «Бизнес-уик-энд. Старт» будут обучать новым направлениям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drawing>
          <wp:inline>
            <wp:extent cx="1905000" cy="95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73304/eaa4c0853c55214af75dd8794a52c802/iblock/66a/66a58e458e0a7ac94a2fb8b2ec363570/agbiznesyikendstart_ulya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проекте «Бизнес-уик-энд. Старт» развивается школьная составляющая. Несмотря на то, что занятия для воспитанников школ стартовали в сентябре прошлого года, курсы уже успели пройти более 32 тысяч юных москвичей. Теперь взрослым москвичам предстоит выбрать, какие направления появятся в рамках программы.</w:t>
      </w:r>
    </w:p>
    <w:p>
      <w:pPr>
        <w:pStyle w:val="BodyText"/>
      </w:pPr>
      <w:r>
        <w:t xml:space="preserve">В проекте «Активный гражданин» началось голосование, в ходе которого респонденты смогут проголосовать за наиболее (по их мнению) перспективные и интересные направления. Среди них: образование и здравоохранение, производство и обслуживание, общественное питание и туризм, искусство и мода и многие другие. Выбрать можно до 4 вариантов ответов. Победители голосования станут частью программы «Бизнес-уик-энд. Старт».</w:t>
      </w:r>
    </w:p>
    <w:p>
      <w:pPr>
        <w:pStyle w:val="BodyText"/>
      </w:pPr>
      <w:r>
        <w:t xml:space="preserve">«Бизнес-уик-энд. Старт» – проект Департамента предпринимательства и инновационного развития Москвы. В рамках программы происходит обучение будущих и начинающих предпринимателей основам ведения бизнеса. «Школьная» часть программы существует с сентября 2020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http://matushkino.mos.ru/presscenter/news/detail/9768623.html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68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68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2025-05-14T02:16:46Z</dcterms:created>
  <dcterms:modified xsi:type="dcterms:W3CDTF">2025-05-14T02:16:46Z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